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Mandantenpsychologie und Belastungssituation</w:t>
      </w:r>
    </w:p>
    <w:p>
      <w:pPr>
        <w:jc w:val="left"/>
      </w:pPr>
      <w:r>
        <w:rPr>
          <w:b/>
        </w:rPr>
        <w:t>Kanzleiinterne Notiz</w:t>
      </w:r>
    </w:p>
    <w:p>
      <w:pPr>
        <w:jc w:val="left"/>
      </w:pPr>
      <w:r>
        <w:rPr>
          <w:b/>
        </w:rPr>
        <w:t>Erstellt von:</w:t>
      </w:r>
      <w:r>
        <w:t xml:space="preserve"> StB Falk Roosendaal nach Telefonat mit R. Marquardt-Eichenmüller, 25.06.2026</w:t>
      </w:r>
    </w:p>
    <w:p/>
    <w:p>
      <w:pPr>
        <w:pStyle w:val="Heading2"/>
      </w:pPr>
      <w:r>
        <w:rPr>
          <w:rFonts w:ascii="Times New Roman" w:hAnsi="Times New Roman"/>
        </w:rPr>
        <w:t>Psychische Lage des Mandanten</w:t>
      </w:r>
    </w:p>
    <w:p>
      <w:pPr>
        <w:jc w:val="left"/>
      </w:pPr>
      <w:r>
        <w:t>Reinhard Marquardt-Eichenmüller zeigt deutliche Zeichen von Überforderung. Im Telefonat am 25.06.2026 äußerte er:</w:t>
      </w:r>
    </w:p>
    <w:p>
      <w:pPr>
        <w:pStyle w:val="ListBullet"/>
      </w:pPr>
      <w:r>
        <w:t>"Ich habe das alles doch nicht gewollt, der Berater hat das so empfohlen"</w:t>
      </w:r>
    </w:p>
    <w:p>
      <w:pPr>
        <w:pStyle w:val="ListBullet"/>
      </w:pPr>
      <w:r>
        <w:t>"Können wir nicht einfach alles zurückzahlen und das ist erledigt?"</w:t>
      </w:r>
    </w:p>
    <w:p>
      <w:pPr>
        <w:pStyle w:val="ListBullet"/>
      </w:pPr>
      <w:r>
        <w:t>"Ich mache mir Sorgen um meine Frau — sie weiß nicht, wie ernst das ist"</w:t>
      </w:r>
    </w:p>
    <w:p/>
    <w:p>
      <w:pPr>
        <w:pStyle w:val="Heading2"/>
      </w:pPr>
      <w:r>
        <w:rPr>
          <w:rFonts w:ascii="Times New Roman" w:hAnsi="Times New Roman"/>
        </w:rPr>
        <w:t>Analyse der Belastungsquellen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Belastungsquelle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Einschätzung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Sorge um persönliche Freiheit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 — realistisch, aber beherrschbar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Geschäftliche Existenz (Unternehmen)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 — kein Insolvenzrisiko bei beherrschtem Steuernachzahlungsbetrag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Reputation in der Branche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 — Strafverfahren noch nicht öffentlich bekannt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Familienbelastung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 — Brigitte Marquardt-Eichenmüller ist stille Kommanditistin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Schlafprobleme / Gesundheit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Vorhanden — Mandant erwähnt Schlafprobleme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Kommunikationsempfehlungen der Kanzlei</w:t>
      </w:r>
    </w:p>
    <w:p>
      <w:pPr>
        <w:jc w:val="left"/>
      </w:pPr>
      <w:r>
        <w:rPr>
          <w:b/>
        </w:rPr>
        <w:t>Grundsatz: Realismus ohne Panik.</w:t>
      </w:r>
    </w:p>
    <w:p>
      <w:pPr>
        <w:pStyle w:val="ListNumber"/>
      </w:pPr>
      <w:r>
        <w:rPr>
          <w:b/>
        </w:rPr>
        <w:t>Klar und strukturiert informieren:</w:t>
      </w:r>
      <w:r>
        <w:t xml:space="preserve"> Mandant regelmäßig über Verfahrensstand informieren (2-wöchentliche Updates). Ungewissheit ist psychologisch schlimmer als schlechte Nachrichten.</w:t>
      </w:r>
    </w:p>
    <w:p>
      <w:pPr>
        <w:pStyle w:val="ListNumber"/>
      </w:pPr>
      <w:r>
        <w:rPr>
          <w:b/>
        </w:rPr>
        <w:t>Schuldfragen nicht moralisch aufladen:</w:t>
      </w:r>
      <w:r>
        <w:t xml:space="preserve"> Die Luxemburg-Konstruktion war ein Beratungsfehler; die persönliche Schuld des Mandanten ist mäßig. Dies ist sachlich korrekt und psychologisch stabilisierend.</w:t>
      </w:r>
    </w:p>
    <w:p>
      <w:pPr>
        <w:pStyle w:val="ListNumber"/>
      </w:pPr>
      <w:r>
        <w:rPr>
          <w:b/>
        </w:rPr>
        <w:t>Schadensbegrenzungstransparenz:</w:t>
      </w:r>
      <w:r>
        <w:t xml:space="preserve"> Die Kanzlei schätzt, dass bei vollständiger Kooperation und Zahlung eine Bewährungsstrafe (maximal 2 Jahre auf Bewährung) das wahrscheinlichste Ergebnis ist. Kein Gefängnis bei erstmaliger Tat und Wiedergutmachung.</w:t>
      </w:r>
    </w:p>
    <w:p>
      <w:pPr>
        <w:pStyle w:val="ListNumber"/>
      </w:pPr>
      <w:r>
        <w:rPr>
          <w:b/>
        </w:rPr>
        <w:t>Familieneinbeziehung:</w:t>
      </w:r>
      <w:r>
        <w:t xml:space="preserve"> Brigitte Marquardt-Eichenmüller sollte über die wesentlichen Risiken informiert werden, insbesondere da sie als Kommanditistin persönlich exponiert sein könnte. Empfehlung: Eigene Steuerberatung für Frau Marquardt-Eichenmüller.</w:t>
      </w:r>
    </w:p>
    <w:p/>
    <w:p>
      <w:pPr>
        <w:pStyle w:val="Heading2"/>
      </w:pPr>
      <w:r>
        <w:rPr>
          <w:rFonts w:ascii="Times New Roman" w:hAnsi="Times New Roman"/>
        </w:rPr>
        <w:t>Professionelle Unterstützung</w:t>
      </w:r>
    </w:p>
    <w:p>
      <w:pPr>
        <w:jc w:val="left"/>
      </w:pPr>
      <w:r>
        <w:t>Empfehlung: Mandant sollte professionelle psychologische Begleitung in Betracht ziehen. Die Kanzlei vermittelt auf Wunsch Kontakte zu Psychologen mit Erfahrung in Belastungssituationen durch strafrechtliche/steuerliche Verfahren.</w:t>
      </w:r>
    </w:p>
    <w:p/>
    <w:p>
      <w:pPr>
        <w:pStyle w:val="Heading2"/>
      </w:pPr>
      <w:r>
        <w:rPr>
          <w:rFonts w:ascii="Times New Roman" w:hAnsi="Times New Roman"/>
        </w:rPr>
        <w:t>Kanzleiinterne Lernhinweise</w:t>
      </w:r>
    </w:p>
    <w:p>
      <w:pPr>
        <w:jc w:val="left"/>
      </w:pPr>
      <w:r>
        <w:t>Diese Akte illustriert das klassische Muster: Mandant beauftragt einen ausländischen Berater (Schweizer Fiduciaire), der eine steuersparende Konstruktion empfiehlt, ohne die deutschen AStG-Folgen vollständig zu erklären. Der Mandant vertraut dem Berater und deklariert nichts Abweichendes in Deutschland. Die zivilrechtliche Haftung der Fiduciaire Alpina, Zürich, sollte geprüft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