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Schulungspflicht Mitarbeiter und BFSG-DV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Gesetzliche Grundlage</w:t>
      </w:r>
    </w:p>
    <w:p>
      <w:pPr>
        <w:jc w:val="left"/>
      </w:pPr>
      <w:r>
        <w:t>§ 18 BFSG-DV sieht vor, dass Dienstleistungserbringer sicherstellen, dass die mit der Erbringung der Dienstleistung beschäftigten Mitarbeiter über ausreichende Kenntnisse der Barrierefreiheitsanforderungen verfügen. Dies umfasst:</w:t>
      </w:r>
    </w:p>
    <w:p>
      <w:pPr>
        <w:pStyle w:val="ListBullet"/>
      </w:pPr>
      <w:r>
        <w:t>Mitarbeiter, die den Online-Shop pflegen und Inhalte einstellen (Content-Management)</w:t>
      </w:r>
    </w:p>
    <w:p>
      <w:pPr>
        <w:pStyle w:val="ListBullet"/>
      </w:pPr>
      <w:r>
        <w:t>IT-Mitarbeiter, die Anpassungen am Shop vornehmen</w:t>
      </w:r>
    </w:p>
    <w:p>
      <w:pPr>
        <w:pStyle w:val="ListBullet"/>
      </w:pPr>
      <w:r>
        <w:t>Einkäufer und Produktmanager, die Produktinformationen und Bilder beschaffen</w:t>
      </w:r>
    </w:p>
    <w:p/>
    <w:p>
      <w:pPr>
        <w:pStyle w:val="Heading2"/>
      </w:pPr>
      <w:r>
        <w:rPr>
          <w:rFonts w:ascii="Times New Roman" w:hAnsi="Times New Roman"/>
        </w:rPr>
        <w:t>2. Schulungsbedarf bei Tannenkamp</w:t>
      </w:r>
    </w:p>
    <w:p>
      <w:pPr>
        <w:jc w:val="left"/>
      </w:pPr>
      <w:r>
        <w:t>Bei Befragung der Mitarbeiter (Abteilung E-Commerce, 12 Personen) am 25.03.2026 stellte sich heraus:</w:t>
      </w:r>
    </w:p>
    <w:p>
      <w:pPr>
        <w:pStyle w:val="ListBullet"/>
      </w:pPr>
      <w:r>
        <w:t>Kein Mitarbeiter kannte das BFSG oder seine Anforderungen</w:t>
      </w:r>
    </w:p>
    <w:p>
      <w:pPr>
        <w:pStyle w:val="ListBullet"/>
      </w:pPr>
      <w:r>
        <w:t>Alt-Texte für Produktbilder waren in der Shopify-Upload-Routine nicht als Pflichtfeld konfiguriert</w:t>
      </w:r>
    </w:p>
    <w:p>
      <w:pPr>
        <w:pStyle w:val="ListBullet"/>
      </w:pPr>
      <w:r>
        <w:t>Das interne Style-Guide-Dokument für Produktbilder enthielt keine Anforderungen zu Alt-Texten</w:t>
      </w:r>
    </w:p>
    <w:p>
      <w:pPr>
        <w:pStyle w:val="ListBullet"/>
      </w:pPr>
      <w:r>
        <w:t>IT-Leiter Wörmann kannte WCAG dem Namen nach, nicht in technischen Details</w:t>
      </w:r>
    </w:p>
    <w:p/>
    <w:p>
      <w:pPr>
        <w:pStyle w:val="Heading2"/>
      </w:pPr>
      <w:r>
        <w:rPr>
          <w:rFonts w:ascii="Times New Roman" w:hAnsi="Times New Roman"/>
        </w:rPr>
        <w:t>3. Schulungskonzept</w:t>
      </w:r>
    </w:p>
    <w:p>
      <w:pPr>
        <w:pStyle w:val="Heading3"/>
      </w:pPr>
      <w:r>
        <w:rPr>
          <w:rFonts w:ascii="Times New Roman" w:hAnsi="Times New Roman"/>
        </w:rPr>
        <w:t>3.1 Zielgruppen und Inhalte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Zielgruppe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Geschäftsführung (Tannenkamp, Hüsing)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BFSG-Überblick, Haftungsrisiken, Compliance-Pflichten, Sanktionen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IT-Leiter Wörmann + IT-Team (4 Pers.)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WCAG 2.1 AA technisch, ARIA, Tastatur-Navigation, axe-Tool, CI/CD-Integration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Content-Team (6 Pers.)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Alt-Texte schreiben, Kontrast-Check, barrierefreie PDF-Erstellung, Shopify-Upload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Einkauf/Produktmanagement (8 Pers.)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Bild-Beschaffungsstandards, Lieferantenanforderungen, Alt-Text-Pflicht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Schulungsformat</w:t>
      </w:r>
    </w:p>
    <w:p>
      <w:pPr>
        <w:pStyle w:val="ListBullet"/>
      </w:pPr>
      <w:r>
        <w:t>Interne Schulung durch AccessCheck GmbH (Präsenz in Osnabrück): IT-Team und Content-Team</w:t>
      </w:r>
    </w:p>
    <w:p>
      <w:pPr>
        <w:pStyle w:val="ListBullet"/>
      </w:pPr>
      <w:r>
        <w:t>E-Learning-Modul (intern entwickelt): Geschäftsführung und Einkauf</w:t>
      </w:r>
    </w:p>
    <w:p>
      <w:pPr>
        <w:pStyle w:val="ListBullet"/>
      </w:pPr>
      <w:r>
        <w:t>Jährliche Auffrischung: 1-stündiges Update zu WCAG-Neuerungen</w:t>
      </w:r>
    </w:p>
    <w:p/>
    <w:p>
      <w:pPr>
        <w:pStyle w:val="Heading2"/>
      </w:pPr>
      <w:r>
        <w:rPr>
          <w:rFonts w:ascii="Times New Roman" w:hAnsi="Times New Roman"/>
        </w:rPr>
        <w:t>4. Alt-Texte als Prozessthema</w:t>
      </w:r>
    </w:p>
    <w:p>
      <w:pPr>
        <w:jc w:val="left"/>
      </w:pPr>
      <w:r>
        <w:t>Der häufigste und volumenreichste Verstoß — 2.317 Produktbilder ohne Alt-Text — ist kein technisches Theme-Problem, sondern ein Prozessversagen: Mitarbeiter haben jahrelang Bilder ohne Alt-Text hochgeladen, weil dieses Feld als optional galt.</w:t>
      </w:r>
    </w:p>
    <w:p>
      <w:pPr>
        <w:jc w:val="left"/>
      </w:pPr>
      <w:r>
        <w:rPr>
          <w:b/>
        </w:rPr>
        <w:t>Sofortmaßnahme:</w:t>
      </w:r>
      <w:r>
        <w:t xml:space="preserve"> Shopify-Admin-Konfiguration: Alt-Text-Feld als Pflichtfeld im Upload-Workflow (durch Shopify-Validator-Script). Ausgabe einer Warnung bei leerem Alt-Text.</w:t>
      </w:r>
    </w:p>
    <w:p>
      <w:pPr>
        <w:jc w:val="left"/>
      </w:pPr>
      <w:r>
        <w:rPr>
          <w:b/>
        </w:rPr>
        <w:t>Mittelfristig:</w:t>
      </w:r>
      <w:r>
        <w:t xml:space="preserve"> Styleguide für Produktbildbeschreibungen erstellen. Muster-Beschreibungen (z.B. „[Produktname], [Farbe], [Material], [Detailansicht/Hauptansicht]"). Schulung aller Content-Mitarbeiter.</w:t>
      </w:r>
    </w:p>
    <w:p/>
    <w:p>
      <w:pPr>
        <w:pStyle w:val="Heading2"/>
      </w:pPr>
      <w:r>
        <w:rPr>
          <w:rFonts w:ascii="Times New Roman" w:hAnsi="Times New Roman"/>
        </w:rPr>
        <w:t>5. Dokumentation der Schulungen</w:t>
      </w:r>
    </w:p>
    <w:p>
      <w:pPr>
        <w:jc w:val="left"/>
      </w:pPr>
      <w:r>
        <w:t>§ 18 BFSG-DV verlangt keine explizite Dokumentationspflicht, aber das allgemeine Compliance-Gebot erfordert Nachweisfähigkeit. Empfehlung: Schulungsnachweise (Teilnahmeliste, Zertifikate) in der Personalakte ablegen. Bei MüNI-Kontrolle als Nachweis vorlegen.</w:t>
      </w:r>
    </w:p>
    <w:p/>
    <w:p>
      <w:pPr>
        <w:pStyle w:val="Heading2"/>
      </w:pPr>
      <w:r>
        <w:rPr>
          <w:rFonts w:ascii="Times New Roman" w:hAnsi="Times New Roman"/>
        </w:rPr>
        <w:t>6. Schulungskosten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AccessCheck GmbH — Schulung IT + Content (1 Tag)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E-Learning-Modul-Entwicklung (extern)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Koordination (Wörmann)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 h × 65 EUR/h = 520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4.720 EUR</w:t>
            </w:r>
          </w:p>
        </w:tc>
      </w:tr>
    </w:tbl>
    <w:p/>
    <w:p>
      <w:pPr>
        <w:jc w:val="left"/>
      </w:pPr>
      <w:r>
        <w:rPr>
          <w:i/>
        </w:rPr>
        <w:t>Quelle: BFSG-DV § 18 (dejure.org/gesetze/BFSG-DV); WCAG 2.1 (W3C 2018)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