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Nebenabreden und Auffälligkeiten</w:t>
      </w:r>
    </w:p>
    <w:p>
      <w:pPr>
        <w:pStyle w:val="Heading2"/>
      </w:pPr>
      <w:r>
        <w:rPr>
          <w:rFonts w:ascii="Times New Roman" w:hAnsi="Times New Roman"/>
        </w:rPr>
        <w:t>1. Handschriftlicher Zettel bei der Besichtigung am 11.04.2026</w:t>
      </w:r>
    </w:p>
    <w:p>
      <w:pPr>
        <w:jc w:val="left"/>
      </w:pPr>
      <w:r>
        <w:t>Adelheid schrieb in Nürnberg, Schwabacher Str. 41, auf einen Quittungsblock (Block-Nr. SK-22-018, Riss 0014):</w:t>
      </w:r>
    </w:p>
    <w:p>
      <w:pPr>
        <w:ind w:left="567"/>
      </w:pPr>
      <w:r>
        <w:rPr>
          <w:i/>
        </w:rPr>
        <w:t>"Falls die Werkstatt den Auftrag Stift Falkenau bekommt, bleibt es bei 1.480 plus Lieferung. Sonst reden wir neu. Presse bleibt bis dahin hier."</w:t>
      </w:r>
    </w:p>
    <w:p>
      <w:pPr>
        <w:jc w:val="left"/>
      </w:pPr>
      <w:r>
        <w:t>Unterschrift Adelheid Krummstab, ohne Datum daneben (Datum aus Kontext).</w:t>
      </w:r>
    </w:p>
    <w:p>
      <w:pPr>
        <w:jc w:val="left"/>
      </w:pPr>
      <w:r>
        <w:t>Kunigunde sagt, der Zettel sei nur "Smalltalk" gewesen und im Vorbeigehen entstanden. Sie habe ihn aus Höflichkeit mitgenommen, ihm aber keine rechtliche Bedeutung beigemessen.</w:t>
      </w:r>
    </w:p>
    <w:p>
      <w:pPr>
        <w:jc w:val="left"/>
      </w:pPr>
      <w:r>
        <w:t>Adelheid sagt, das sei "selbstverständlich" eine Bedingung gewesen. Wenn die Werkstatt den Stift-Falkenau-Auftrag nicht bekommt, sei sie nicht bereit, die Presse zum Sonderpreis abzugeben.</w:t>
      </w:r>
    </w:p>
    <w:p>
      <w:pPr>
        <w:pStyle w:val="Heading2"/>
      </w:pPr>
      <w:r>
        <w:rPr>
          <w:rFonts w:ascii="Times New Roman" w:hAnsi="Times New Roman"/>
        </w:rPr>
        <w:t>2. Verhältnis Zettel zu nachfolgender E-Mail-Kette</w:t>
      </w:r>
    </w:p>
    <w:p>
      <w:pPr>
        <w:jc w:val="left"/>
      </w:pPr>
      <w:r>
        <w:t>Die E-Mail Adelheids vom 12.04.2026 enthält keinen Bezug auf den Zettel und keine Bedingung. Sie bietet die Presse vorbehaltlos zum Festpreis 1.480 + 190 EUR an. Das spricht dafür, dass der Zettel im Lichte der späteren E-Mail keine fortbestehende Bedeutung hat.</w:t>
      </w:r>
    </w:p>
    <w:p>
      <w:pPr>
        <w:jc w:val="left"/>
      </w:pPr>
      <w:r>
        <w:t>Argumentativ möglich:</w:t>
      </w:r>
    </w:p>
    <w:p>
      <w:pPr>
        <w:pStyle w:val="ListBullet"/>
      </w:pPr>
      <w:r>
        <w:rPr>
          <w:b/>
        </w:rPr>
        <w:t>Wortlaut:</w:t>
      </w:r>
      <w:r>
        <w:t xml:space="preserve"> "Falls ... bleibt es bei 1.480, sonst reden wir neu." Das ist Bedingungssprache.</w:t>
      </w:r>
    </w:p>
    <w:p>
      <w:pPr>
        <w:pStyle w:val="ListBullet"/>
      </w:pPr>
      <w:r>
        <w:rPr>
          <w:b/>
        </w:rPr>
        <w:t>Kontext:</w:t>
      </w:r>
      <w:r>
        <w:t xml:space="preserve"> Smalltalk während einer Besichtigung; kein Zeitpunkt der Vertragsverhandlung im engeren Sinn.</w:t>
      </w:r>
    </w:p>
    <w:p>
      <w:pPr>
        <w:pStyle w:val="ListBullet"/>
      </w:pPr>
      <w:r>
        <w:rPr>
          <w:b/>
        </w:rPr>
        <w:t>Sinn und Zweck:</w:t>
      </w:r>
      <w:r>
        <w:t xml:space="preserve"> Adelheid will sich gegen einen Sonderpreis für einen "endgültig nicht stattfindenden" Stift-Falkenau-Auftrag absichern.</w:t>
      </w:r>
    </w:p>
    <w:p>
      <w:pPr>
        <w:pStyle w:val="ListBullet"/>
      </w:pPr>
      <w:r>
        <w:rPr>
          <w:b/>
        </w:rPr>
        <w:t>Auslegung nach § 133, § 157 BGB:</w:t>
      </w:r>
      <w:r>
        <w:t xml:space="preserve"> Eher motivische Aeusserung als rechtsgeschaeftliche Bedingung, weil der Zettel mehrere Tage vor dem Lieferangebot entstand und die späteren Erklärungen vorbehaltlos waren.</w:t>
      </w:r>
    </w:p>
    <w:p>
      <w:pPr>
        <w:pStyle w:val="Heading2"/>
      </w:pPr>
      <w:r>
        <w:rPr>
          <w:rFonts w:ascii="Times New Roman" w:hAnsi="Times New Roman"/>
        </w:rPr>
        <w:t>3. Sachstand Stift Falkenau</w:t>
      </w:r>
    </w:p>
    <w:p>
      <w:pPr>
        <w:jc w:val="left"/>
      </w:pPr>
      <w:r>
        <w:t>Der Stift-Falkenau-Auftrag ist nach Auskunft Kunigundes am 16.04.2026 mündlich vom Stiftsverwalter Pater Konrad Tellbach bestätigt worden. Die schriftliche Auftragsbestätigung steht aus; sie soll Ende Mai 2026 erfolgen. Wenn Adelheid die Bedingung im Sinn einer aufschiebenden Bedingung verstanden hat, ware die Bedingung also vorläufig eingetreten.</w:t>
      </w:r>
    </w:p>
    <w:p>
      <w:pPr>
        <w:pStyle w:val="Heading2"/>
      </w:pPr>
      <w:r>
        <w:rPr>
          <w:rFonts w:ascii="Times New Roman" w:hAnsi="Times New Roman"/>
        </w:rPr>
        <w:t>4. Formfrage</w:t>
      </w:r>
    </w:p>
    <w:p>
      <w:pPr>
        <w:jc w:val="left"/>
      </w:pPr>
      <w:r>
        <w:t>Im Chat sprach Hildebrand am 14.04.2026 davon, die Presse könne "notfalls mit Grundstücksschuppen" gekauft werden. Tatsächlich geht es aber nur um die bewegliche Maschine; der Schuppen steht auf fremdem Gelände und wird nicht verkauft.</w:t>
      </w:r>
    </w:p>
    <w:p>
      <w:pPr>
        <w:jc w:val="left"/>
      </w:pPr>
      <w:r>
        <w:t xml:space="preserve">Bewertung: Da kein Grundstueck oder grundstuecksgleiches Recht Vertragsgegenstand wird, kommt </w:t>
      </w:r>
      <w:r>
        <w:rPr>
          <w:b/>
        </w:rPr>
        <w:t>§ 311b BGB</w:t>
      </w:r>
      <w:r>
        <w:t xml:space="preserve"> nicht zur Anwendung. Eine notarielle Beurkundungspflicht besteht nicht. Hildebrands Chataeusserung ist eine private Spekulation, kein Vertragsbestandteil.</w:t>
      </w:r>
    </w:p>
    <w:p>
      <w:pPr>
        <w:pStyle w:val="Heading2"/>
      </w:pPr>
      <w:r>
        <w:rPr>
          <w:rFonts w:ascii="Times New Roman" w:hAnsi="Times New Roman"/>
        </w:rPr>
        <w:t>5. Sittenwidrigkeitsvorwurf</w:t>
      </w:r>
    </w:p>
    <w:p>
      <w:pPr>
        <w:jc w:val="left"/>
      </w:pPr>
      <w:r>
        <w:t>Adelheid behauptet später, Kunigunde habe ihre Unerfahrenheit ausgenutzt. Sie sei keine Händlerin und habe den Wert der Presse nicht gekannt. Der Preis 1.480 EUR sei "ein Bruchteil" des wahren Werts.</w:t>
      </w:r>
    </w:p>
    <w:p>
      <w:pPr>
        <w:jc w:val="left"/>
      </w:pPr>
      <w:r>
        <w:t>Kunigunde entgegnet:</w:t>
      </w:r>
    </w:p>
    <w:p>
      <w:pPr>
        <w:pStyle w:val="ListBullet"/>
      </w:pPr>
      <w:r>
        <w:t>Die Presse sei beschädigt: ein Lagerblech ist gerissen, die Walzen sind nicht original.</w:t>
      </w:r>
    </w:p>
    <w:p>
      <w:pPr>
        <w:pStyle w:val="ListBullet"/>
      </w:pPr>
      <w:r>
        <w:t>Die Bronze-Führung sei nicht "vollständig", wie Hildebrand am 11.04.2026 vor Ort festgestellt hat.</w:t>
      </w:r>
    </w:p>
    <w:p>
      <w:pPr>
        <w:pStyle w:val="ListBullet"/>
      </w:pPr>
      <w:r>
        <w:t>Ein Prüfprotokoll oder eine Inspektion durch einen Sachverständigen liegt nicht vor.</w:t>
      </w:r>
    </w:p>
    <w:p>
      <w:pPr>
        <w:pStyle w:val="ListBullet"/>
      </w:pPr>
      <w:r>
        <w:t>Der gezahlte Preis sei realistisch für den Zustand.</w:t>
      </w:r>
    </w:p>
    <w:p>
      <w:pPr>
        <w:jc w:val="left"/>
      </w:pPr>
      <w:r>
        <w:t>Sittenwidrigkeit (§ 138 Abs. 1 oder Abs. 2 BGB) setzt voraus:</w:t>
      </w:r>
    </w:p>
    <w:p>
      <w:pPr>
        <w:pStyle w:val="ListBullet"/>
      </w:pPr>
      <w:r>
        <w:t xml:space="preserve">ein </w:t>
      </w:r>
      <w:r>
        <w:rPr>
          <w:b/>
        </w:rPr>
        <w:t>auffälliges Missverhältnis</w:t>
      </w:r>
      <w:r>
        <w:t xml:space="preserve"> zwischen Leistung und Gegenleistung.</w:t>
      </w:r>
    </w:p>
    <w:p>
      <w:pPr>
        <w:pStyle w:val="ListBullet"/>
      </w:pPr>
      <w:r>
        <w:t>bei § 138 Abs. 2 BGB (Wucher) zusätzlich eine Ausbeutung der Zwangslage, Unerfahrenheit, mangelnden Urteilsvermögens oder erheblichen Willensschwäche des Vertragspartners.</w:t>
      </w:r>
    </w:p>
    <w:p>
      <w:pPr>
        <w:jc w:val="left"/>
      </w:pPr>
      <w:r>
        <w:t>Hier:</w:t>
      </w:r>
    </w:p>
    <w:p>
      <w:pPr>
        <w:pStyle w:val="ListBullet"/>
      </w:pPr>
      <w:r>
        <w:t>Wertfrage offen. Adelheids Schätzung 14.800 EUR ist ihrer eigenen Einlassung nach Hochpreis. Sammlerwert hängt vom Zustand ab.</w:t>
      </w:r>
    </w:p>
    <w:p>
      <w:pPr>
        <w:pStyle w:val="ListBullet"/>
      </w:pPr>
      <w:r>
        <w:t>Subjektive Komponente (Ausbeutung) bei Online-Kauf zwischen erwachsenen Privatpersonen schwer nachweisbar.</w:t>
      </w:r>
    </w:p>
    <w:p>
      <w:pPr>
        <w:pStyle w:val="ListBullet"/>
      </w:pPr>
      <w:r>
        <w:t>Vorläufige Bewertung: Sittenwidrigkeit eher unwahrscheinlich, aber nicht ausgeschlossen, wenn der wahre Wert deutlich oberhalb von 1.480 EUR liegt.</w:t>
      </w:r>
    </w:p>
    <w:p>
      <w:pPr>
        <w:pStyle w:val="Heading2"/>
      </w:pPr>
      <w:r>
        <w:rPr>
          <w:rFonts w:ascii="Times New Roman" w:hAnsi="Times New Roman"/>
        </w:rPr>
        <w:t>6. Kanzleivermerk</w:t>
      </w:r>
    </w:p>
    <w:p>
      <w:pPr>
        <w:jc w:val="left"/>
      </w:pPr>
      <w:r>
        <w:rPr>
          <w:b/>
        </w:rPr>
        <w:t>Prüfen:</w:t>
      </w:r>
    </w:p>
    <w:p>
      <w:pPr>
        <w:pStyle w:val="ListBullet"/>
      </w:pPr>
      <w:r>
        <w:t>Bedingung oder blosse Motiv-/Zweckrede: Eher Letzteres, weil das Lieferangebot vom 12.04.2026 keine Bedingung enthielt.</w:t>
      </w:r>
    </w:p>
    <w:p>
      <w:pPr>
        <w:pStyle w:val="ListBullet"/>
      </w:pPr>
      <w:r>
        <w:t>Form nur, wenn Grundstücksbezug tatsächlich Vertragsgegenstand wäre. Hier nein.</w:t>
      </w:r>
    </w:p>
    <w:p>
      <w:pPr>
        <w:pStyle w:val="ListBullet"/>
      </w:pPr>
      <w:r>
        <w:t>§ 138 BGB nur bei tragfähigem Missverhältnis und subjektiven Umständen. Hier nicht hinreichend.</w:t>
      </w:r>
    </w:p>
    <w:p>
      <w:pPr>
        <w:jc w:val="left"/>
      </w:pPr>
      <w:r>
        <w:rPr>
          <w:b/>
        </w:rPr>
        <w:t>Weitere Schritte:</w:t>
      </w:r>
    </w:p>
    <w:p>
      <w:pPr>
        <w:pStyle w:val="ListBullet"/>
      </w:pPr>
      <w:r>
        <w:t>Wertgutachten der Praegepresse einholen, sobald eine Aussicht auf Vertragsschluss besteht. Sachverständiger Dr. Wendelin Bock-Mertner, Sammlungspraegungen.</w:t>
      </w:r>
    </w:p>
    <w:p>
      <w:pPr>
        <w:pStyle w:val="ListBullet"/>
      </w:pPr>
      <w:r>
        <w:t>Pater Konrad Tellbach (Stift Falkenau) um schriftliche Auftragsbestätigung bitten, damit die Bedingung gegebenenfalls als eingetreten gilt.</w:t>
      </w:r>
    </w:p>
    <w:p>
      <w:pPr>
        <w:pStyle w:val="ListBullet"/>
      </w:pPr>
      <w:r>
        <w:t>Notiz, dass Hildebrand am 11.04.2026 die Bronzefrage erkannt hat. Das ist sowohl für die Anfechtung Adelheids (kein vermeidbarer Irrtum, wenn Hildebrand auf eine Mischführung hingewiesen hat) als auch für das Werkstattinnenverhältnis relevant.</w:t>
      </w:r>
    </w:p>
    <w:p>
      <w:pPr>
        <w:pStyle w:val="Heading2"/>
      </w:pPr>
      <w:r>
        <w:rPr>
          <w:rFonts w:ascii="Times New Roman" w:hAnsi="Times New Roman"/>
        </w:rPr>
        <w:t>7. Sachverstaendigenanfrage Praegepresse</w:t>
      </w:r>
    </w:p>
    <w:p>
      <w:pPr>
        <w:jc w:val="left"/>
      </w:pPr>
      <w:r>
        <w:rPr>
          <w:b/>
        </w:rPr>
        <w:t>Vorschlag Sachverständiger:</w:t>
      </w:r>
      <w:r>
        <w:t xml:space="preserve"> Dr. Wendelin Bock-Mertner, Sammlungspraegungen, Mariannenstr. 7, 90537 Feucht. Telefon 09128 - 33 41 18. Honorar 480 EUR netto für Kurzbewertung mit Lichtbildern, 1.200 EUR für Vorortbewertung mit Demontage.</w:t>
      </w:r>
    </w:p>
    <w:p>
      <w:pPr>
        <w:jc w:val="left"/>
      </w:pPr>
      <w:r>
        <w:t>Vor Beauftragung Klärung mit Kunigunde, ob Werkstattbudget vorhanden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