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Sachverständigenfragen Ofen/Brand</w:t>
      </w:r>
    </w:p>
    <w:p>
      <w:pPr>
        <w:pStyle w:val="ListNumber"/>
      </w:pPr>
      <w:r>
        <w:t>Entsprach die Montage den Herstellerangaben?</w:t>
      </w:r>
    </w:p>
    <w:p>
      <w:pPr>
        <w:pStyle w:val="ListNumber"/>
      </w:pPr>
      <w:r>
        <w:t>War der Wanddurchbruch brandschutztechnisch geeignet ausgeführt?</w:t>
      </w:r>
    </w:p>
    <w:p>
      <w:pPr>
        <w:pStyle w:val="ListNumber"/>
      </w:pPr>
      <w:r>
        <w:t>War die Hydraulik für den konkreten Altbau fachgerecht dimensioniert?</w:t>
      </w:r>
    </w:p>
    <w:p>
      <w:pPr>
        <w:pStyle w:val="ListNumber"/>
      </w:pPr>
      <w:r>
        <w:t>Sind Rauchentwicklung und Wasseraustritt auf Montagefehler, Produktfehler oder Bestandsmängel zurückzuführen?</w:t>
      </w:r>
    </w:p>
    <w:p>
      <w:pPr>
        <w:pStyle w:val="ListNumber"/>
      </w:pPr>
      <w:r>
        <w:t>Kann der Brand vom 19.12.2025 kausal auf die Montage zurückgeführt werden?</w:t>
      </w:r>
    </w:p>
    <w:p>
      <w:pPr>
        <w:pStyle w:val="ListNumber"/>
      </w:pPr>
      <w:r>
        <w:t>War ein Probebetrieb von 17 Minuten fachlich ausreichend?</w:t>
      </w:r>
    </w:p>
    <w:p>
      <w:pPr>
        <w:pStyle w:val="ListNumber"/>
      </w:pPr>
      <w:r>
        <w:t>Welche Prüf- und Dokumentationspflichten bestanden vor Inbetriebnahme?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