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SmartKühl mit digitalen Elementen</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Ware mit digitalen Elementen, Updatepflicht, Mangel, Nacherfüllung, Reparatur, Datenzugriff, Plattformkonto und Verbraucherrechte.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