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02 Detail Kennzeichen</w:t>
      </w:r>
    </w:p>
    <w:p>
      <w:pPr>
        <w:jc w:val="left"/>
      </w:pPr>
      <w:r>
        <w:t>Aufnahme:             Verkehrsleiter Krenz, BVG-Diensthandy</w:t>
      </w:r>
    </w:p>
    <w:p>
      <w:pPr>
        <w:jc w:val="left"/>
      </w:pPr>
      <w:r>
        <w:t>Datum/Zeit:           02.05.2026, 14:13 Uhr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Heckansicht des VW Golf. Kennzeichen B-OL 4711 deutlich lesbar.</w:t>
      </w:r>
    </w:p>
    <w:p>
      <w:pPr>
        <w:jc w:val="left"/>
      </w:pPr>
      <w:r>
        <w:t>Im Hintergrund Buswartebereich mit gelber Markierung am Bordstein.</w:t>
      </w:r>
    </w:p>
    <w:p>
      <w:pPr>
        <w:jc w:val="left"/>
      </w:pPr>
      <w:r>
        <w:t>TÜV-Plakette auf Kennzeichen ablesbar: 03/2027.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