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Lichtbild 02 Position zum Halteschild</w:t>
      </w:r>
    </w:p>
    <w:p>
      <w:pPr>
        <w:jc w:val="left"/>
      </w:pPr>
      <w:r>
        <w:t>Aufnahme:  Verkehrsleiter Reineke, 15.04.2026, 16:21 Uhr.</w:t>
      </w:r>
    </w:p>
    <w:p>
      <w:pPr>
        <w:pStyle w:val="Heading2"/>
      </w:pPr>
      <w:r>
        <w:rPr>
          <w:rFonts w:ascii="Times New Roman" w:hAnsi="Times New Roman"/>
        </w:rPr>
        <w:t>Beschreibung</w:t>
      </w:r>
    </w:p>
    <w:p>
      <w:pPr>
        <w:jc w:val="left"/>
      </w:pPr>
      <w:r>
        <w:t>Nahaufnahme des Halteschildes Zeichen 224 mit dem Heck des Hyundai i30</w:t>
      </w:r>
    </w:p>
    <w:p>
      <w:pPr>
        <w:jc w:val="left"/>
      </w:pPr>
      <w:r>
        <w:t>im Vordergrund. Der Abstand zwischen Stoßstange und Schildpfosten</w:t>
      </w:r>
    </w:p>
    <w:p>
      <w:pPr>
        <w:jc w:val="left"/>
      </w:pPr>
      <w:r>
        <w:t>wirkt klein — geschätzt 1,8 bis 2,0 m. Das Fahrzeug steht jedenfalls</w:t>
      </w:r>
    </w:p>
    <w:p>
      <w:pPr>
        <w:jc w:val="left"/>
      </w:pPr>
      <w:r>
        <w:t>deutlich VOR dem Schild in Fahrtrichtung; der eigentliche Haltebereich</w:t>
      </w:r>
    </w:p>
    <w:p>
      <w:pPr>
        <w:jc w:val="left"/>
      </w:pPr>
      <w:r>
        <w:t>hinter dem Schild ist frei.</w:t>
      </w:r>
    </w:p>
    <w:p>
      <w:pPr>
        <w:jc w:val="left"/>
      </w:pPr>
      <w:r>
        <w:t>Im Bild teilweise erkennbar: gelbe Bordsteinmarkierung im</w:t>
      </w:r>
    </w:p>
    <w:p>
      <w:pPr>
        <w:jc w:val="left"/>
      </w:pPr>
      <w:r>
        <w:t>Anfahrtsbereich, die im Berliner Stadtgebiet teilweise das</w:t>
      </w:r>
    </w:p>
    <w:p>
      <w:pPr>
        <w:jc w:val="left"/>
      </w:pPr>
      <w:r>
        <w:t>eingeschränkte Haltverbot fortsetzt.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