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Fristenübersicht – Aktenstück 22</w:t>
      </w:r>
    </w:p>
    <w:p>
      <w:pPr>
        <w:jc w:val="left"/>
      </w:pPr>
      <w:r>
        <w:rPr>
          <w:b/>
        </w:rPr>
        <w:t>Aktenzeichen:</w:t>
      </w:r>
      <w:r>
        <w:t xml:space="preserve"> PS-BKR-2026-0412</w:t>
      </w:r>
    </w:p>
    <w:p>
      <w:pPr>
        <w:jc w:val="left"/>
      </w:pPr>
      <w:r>
        <w:rPr>
          <w:b/>
        </w:rPr>
        <w:t>Stand:</w:t>
      </w:r>
      <w:r>
        <w:t xml:space="preserve"> 30.04.2026</w:t>
      </w:r>
    </w:p>
    <w:p>
      <w:pPr>
        <w:jc w:val="left"/>
      </w:pPr>
      <w:r>
        <w:rPr>
          <w:b/>
        </w:rPr>
        <w:t>Sachbearbeiterin:</w:t>
      </w:r>
      <w:r>
        <w:t xml:space="preserve"> Henriette Böckmann (Fristenkontrolle)</w:t>
      </w:r>
    </w:p>
    <w:p>
      <w:pPr>
        <w:jc w:val="left"/>
      </w:pPr>
      <w:r>
        <w:rPr>
          <w:b/>
        </w:rPr>
        <w:t>Prüfung:</w:t>
      </w:r>
      <w:r>
        <w:t xml:space="preserve"> Dr. Severin Pflüger</w:t>
      </w:r>
    </w:p>
    <w:p/>
    <w:p>
      <w:pPr>
        <w:ind w:left="567"/>
      </w:pPr>
      <w:r>
        <w:rPr>
          <w:b/>
          <w:i/>
        </w:rPr>
        <w:t>HINWEIS:</w:t>
      </w:r>
      <w:r>
        <w:rPr>
          <w:i/>
        </w:rPr>
        <w:t xml:space="preserve"> Diese Fristenübersicht ist täglich zu aktualisieren. Fristen mit Status „offen" sind rot zu markieren, erledigte grün. Alle Fristen wurden in die elektronische Fristenkontrollmappe (FKM, Software: RA-Micro) eingetragen.</w:t>
      </w:r>
    </w:p>
    <w:p/>
    <w:p>
      <w:pPr>
        <w:pStyle w:val="Heading2"/>
      </w:pPr>
      <w:r>
        <w:rPr>
          <w:rFonts w:ascii="Times New Roman" w:hAnsi="Times New Roman"/>
        </w:rPr>
        <w:t>I. Behördliche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Strafanzeige Polizei Bremen ZKD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Handlung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08.04.2026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Pflüger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BaFin-Anzeige MiCA/KWG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Handlung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Pflüger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Reaktion BaFin auf Anzeige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Erwartungseingang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 14.06.2026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BaFin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Zeugenvernehmung Wittfeldt (Polizei)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Termin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 31.05.2026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Polizei Bremen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Rechtshilfe Estland (EJN)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Erwartungseingang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 31.07.2026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Polizei Bremen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B-06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Europol EC3 Rückmeldung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Erwartungseingang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 31.10.2026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Europol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Gerichtliche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Klageeinreichung LG Bremen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 O 215/26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bis 15.05.2026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 (nach Sparkassen-Frist)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Pflüger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G-02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PKH-Antrag LG Bremen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 O 215/26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gleichzeitig mit G-01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Pflüger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G-03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Klageeinreichung AG Bremen-Blumenthal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 C 124/26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Pflüger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G-04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Terminsladung AG Bremen-Blumenthal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 C 124/26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Steht aus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G-05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EAPO-Antrag LG Frankfurt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 30.06.2026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Pflüger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III. Außergerichtliche Fristen (Gegner)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An/Von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Konsequenz bei Fristversäumnis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Stellungnahme Sparkasse Bremen (Klageandrohung)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Sparkasse → Kanzlei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12.05.2026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Sofortige Klageeinreichung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A-02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Reaktion Schufa auf Löschungsbegehren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Schufa → Kanzlei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 19.05.2026 (4 Wochen Art. 12 DSGVO)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Klage AG Blumenthal vorantreiben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A-03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Reaktion Sparkasse auf Schufa-Widerruf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Sparkasse → Kanzlei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 05.05.2026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AG-Klage + einstw. Verfügung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IV. Verjährungsfristen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Anspruch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Verjährungsbeginn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Verjährungsende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Hinweis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Schadensersatz ./. Sparkasse (§ 280 BGB)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Kenntniserlangung April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 Jahre (§ 195 BGB)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April 2029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Rechtzeitig; Hemmung durch Klageeinreichung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Bereicherungsanspruch ./. Trustless Banking (§ 812 BGB)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Überweisungsdatum (Okt. 2024 – Feb. 2025)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 Jahre (§ 195 BGB)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Okt. 2027 – Feb. 2028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Noch ausreichend Zeit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Bereicherungsanspruch ./. ZA Bank Hongkong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Überweisungsdatum (Sept. 2024 – März 2025)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Hongkong Law: 6 Jahre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Sept. 2030 – März 2031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unmittelbarer Handlungsdruck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Schufa-Löschung (DSGVO Art. 17)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Kenntnis des Eintrags (Jan. 2026)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Verjährung (DSGVO-Anspruch)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Widerruf Kreditkündigung (§ 490 BGB)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Zugang Kündigung (14.11.2025)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gesetzl. Frist, aber Verwirkungsrisiko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Handlung: jetzt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erstattet (17.04.2026)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Strafanzeige (§ 263 StGB)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Verjährung §263 Abs. 3: 10 Jahre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 Sept. 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Sept. 2034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Zeitdruck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V. Interne Kanzleifristen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Fällig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Klageentwurf LG Bremen finalisieren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PKH-Formular ausfüllen (Anlage: Erklärung über persönliche und wirtschaftliche Verhältnisse)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EAPO-Antrag vorbereiten (Kooperation estn. Anwältin)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I-04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Akteneinsicht Strafverfahren (§ 406e StPO) beantragen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I-05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Psychiatrisches Gutachten Dr. Sternberg ausdrucken und in Papierakte heften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I-06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Schadenstabelle XLSX aktualisieren nach Zinsberechnung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I-07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Rücksprache estnische Korrespondenzanwältin (Lepik &amp; Luhaäär)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I-08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Verfahrensfortschrittsbericht an Daniel 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13.05.2026 (nach Sparkassen-Frist)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VI. Erinnerungsregister (wiederkehrende Kontrolltermine)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Intervall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Kontrolle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Wöchentlich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 Vegesack prüfen (Zwangsversteigerungsantrag Sparkasse?)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Wöchentlich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Grundbuchamt AG Bremen-Blumenthal: Eintragungen prüfen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2-wöchentlich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BaFin-Website: Öffentliche Warnungen zu CryptoFutureMax.io?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Monatlich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Polizei ZKD: Ermittlungsfortschritt?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Monatlich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Schufa-Portal: Eintragsstand Wittfeldt?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VII. Notfallprotokoll</w:t>
      </w:r>
    </w:p>
    <w:p>
      <w:pPr>
        <w:jc w:val="left"/>
      </w:pPr>
      <w:r>
        <w:t xml:space="preserve">Falls </w:t>
      </w:r>
      <w:r>
        <w:rPr>
          <w:b/>
        </w:rPr>
        <w:t>Sparkasse einen Zwangsversteigerungsantrag</w:t>
      </w:r>
      <w:r>
        <w:t xml:space="preserve"> stellt:</w:t>
      </w:r>
    </w:p>
    <w:p>
      <w:pPr>
        <w:pStyle w:val="ListNumber"/>
      </w:pPr>
      <w:r>
        <w:t>Sofort Dr. Pflüger informieren.</w:t>
      </w:r>
    </w:p>
    <w:p>
      <w:pPr>
        <w:pStyle w:val="ListNumber"/>
      </w:pPr>
      <w:r>
        <w:t>Eilantrag auf einstweilige Verfügung beim LG Bremen (§ 940 ZPO) – Einstellungsanordnung.</w:t>
      </w:r>
    </w:p>
    <w:p>
      <w:pPr>
        <w:pStyle w:val="ListNumber"/>
      </w:pPr>
      <w:r>
        <w:t>Gleichzeitig Klage LG Bremen einreichen (G-01).</w:t>
      </w:r>
    </w:p>
    <w:p>
      <w:pPr>
        <w:pStyle w:val="ListNumber"/>
      </w:pPr>
      <w:r>
        <w:t>PKH-Eilantrag.</w:t>
      </w:r>
    </w:p>
    <w:p>
      <w:pPr>
        <w:jc w:val="left"/>
      </w:pPr>
      <w:r>
        <w:t xml:space="preserve">Falls </w:t>
      </w:r>
      <w:r>
        <w:rPr>
          <w:b/>
        </w:rPr>
        <w:t>Schufa den Löschungsantrag ablehnt</w:t>
      </w:r>
      <w:r>
        <w:t xml:space="preserve"> oder nicht reagiert:</w:t>
      </w:r>
    </w:p>
    <w:p>
      <w:pPr>
        <w:pStyle w:val="ListNumber"/>
      </w:pPr>
      <w:r>
        <w:t>Mahnbescheid AG Bremen-Blumenthal (15 C 124/26).</w:t>
      </w:r>
    </w:p>
    <w:p>
      <w:pPr>
        <w:pStyle w:val="ListNumber"/>
      </w:pPr>
      <w:r>
        <w:t>Einstweilige Verfügung auf Unterlassung der Datenweitergabe.</w:t>
      </w:r>
    </w:p>
    <w:p/>
    <w:p>
      <w:pPr>
        <w:jc w:val="left"/>
      </w:pPr>
      <w:r>
        <w:rPr>
          <w:i/>
        </w:rPr>
        <w:t>Erstellt: 30.04.2026 · H. Böckmann · Geprüft: Dr. S. Pflüger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