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Archivium: automatisiertes Auslesen, Datenbankherstellerrecht und Plattform-Investition“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Eine kuratierte Datenbank wird systematisch ausgelesen; zugleich steht eine Finanzierungsrunde an, in der Datenbestand, Schutzrecht und technische Zugriffssperren bewertet werden.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UrhG §§ 87a ff.; §§ 69a ff. UrhG bei Softwarebestandteilen; GeschGehG; UWG; DSGVO; Vertragsrecht und AGB-Kontrolle.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