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Anbieterprofil CloudSuite Assist</w:t>
      </w:r>
    </w:p>
    <w:p>
      <w:pPr>
        <w:jc w:val="left"/>
      </w:pPr>
      <w:r>
        <w:t>Bearbeiterin: Nora Weidemann, Legal Operations</w:t>
      </w:r>
    </w:p>
    <w:p>
      <w:pPr>
        <w:jc w:val="left"/>
      </w:pPr>
      <w:r>
        <w:t>Stand: 16.05.2026</w:t>
      </w:r>
    </w:p>
    <w:p>
      <w:pPr>
        <w:pStyle w:val="Heading2"/>
      </w:pPr>
      <w:r>
        <w:rPr>
          <w:rFonts w:ascii="Times New Roman" w:hAnsi="Times New Roman"/>
        </w:rPr>
        <w:t>1. Vertragskette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268"/>
        <w:gridCol w:w="2268"/>
        <w:gridCol w:w="2268"/>
        <w:gridCol w:w="2268"/>
      </w:tblGrid>
      <w:tr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Rolle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Rechtsträger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Sitz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b/>
                <w:sz w:val="20"/>
              </w:rPr>
              <w:t>Dokumentenfundstelle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Kunde / Verantwortlicher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RheinMain Präzisionstechnik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Frankfurt am Main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Rahmenvertrag 22.11.2024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Vertrieb / Vertragspartner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CloudSuite Ireland Ltd.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Dublin, Irland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Order Form, DPA Intro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Technische Plattform / Importeur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CloudSuite Assist Inc.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221 Harbor Street, San José, CA, USA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DPA Annex 1, Security Addendum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EU-Hosting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MainRack GmbH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Frankfurt am Main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Subprocessor List, Stand 15.04.2026</w:t>
            </w:r>
          </w:p>
        </w:tc>
      </w:tr>
      <w:tr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KI-Feature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NorthPeak Analytics LLC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Austin, TX, USA</w:t>
            </w:r>
          </w:p>
        </w:tc>
        <w:tc>
          <w:tcPr>
            <w:tcW w:type="dxa" w:w="2268"/>
          </w:tcPr>
          <w:p>
            <w:r>
              <w:rPr>
                <w:rFonts w:ascii="Times New Roman" w:hAnsi="Times New Roman"/>
                <w:sz w:val="20"/>
              </w:rPr>
              <w:t>AI Addendum, Stand 04.04.2026</w:t>
            </w:r>
          </w:p>
        </w:tc>
      </w:tr>
    </w:tbl>
    <w:p>
      <w:pPr>
        <w:pStyle w:val="Heading2"/>
      </w:pPr>
      <w:r>
        <w:rPr>
          <w:rFonts w:ascii="Times New Roman" w:hAnsi="Times New Roman"/>
        </w:rPr>
        <w:t>2. Produktnutzung bei RheinMain Präzisionstechnik</w:t>
      </w:r>
    </w:p>
    <w:p>
      <w:pPr>
        <w:jc w:val="left"/>
      </w:pPr>
      <w:r>
        <w:t>CloudSuite Assist wird in Vertrieb, Kundenservice und Ersatzteilmanagement eingesetzt. Die Plattform führt Kontaktprofile, Supporttickets, Maschinenseriennummern, Reklamationshistorien, E-Mail-Threadauszüge und interne Bearbeitungsvermerke zusammen. Seit März 2026 ist das Zusatzmodul "ReplyPilot" aktiviert. ReplyPilot erstellt Antwortvorschläge für Supportmitarbeitende, darf aber laut interner Arbeitsanweisung keine vollautomatischen Entscheidungen treffen.</w:t>
      </w:r>
    </w:p>
    <w:p>
      <w:pPr>
        <w:jc w:val="left"/>
      </w:pPr>
      <w:r>
        <w:t>Die Geschäftsführung hat am 10.03.2026 entschieden, dass keine besonderen Kategorien personenbezogener Daten und keine Beschäftigtendaten in CloudSuite Assist verarbeitet werden sollen. Praktisch finden sich in Tickets aber gelegentlich Krankheits- oder Urlaubsangaben von Ansprechpartnern, wenn Kunden Verzögerungen erklären. Ein Vertriebsleiter hat außerdem im April 2026 zwei Bewerberkontakte in CloudSuite als "potenzielle Sales-Kandidaten" angelegt. Das wurde am 14.05.2026 gelöscht und als Abweichung dokumentiert.</w:t>
      </w:r>
    </w:p>
    <w:p>
      <w:pPr>
        <w:pStyle w:val="Heading2"/>
      </w:pPr>
      <w:r>
        <w:rPr>
          <w:rFonts w:ascii="Times New Roman" w:hAnsi="Times New Roman"/>
        </w:rPr>
        <w:t>3. Datenkategorien</w:t>
      </w:r>
    </w:p>
    <w:p>
      <w:pPr>
        <w:pStyle w:val="ListBullet"/>
      </w:pPr>
      <w:r>
        <w:t>Namen, geschäftliche E-Mail-Adressen, Telefonnummern.</w:t>
      </w:r>
    </w:p>
    <w:p>
      <w:pPr>
        <w:pStyle w:val="ListBullet"/>
      </w:pPr>
      <w:r>
        <w:t>Funktion, Abteilung, Unternehmenszuordnung.</w:t>
      </w:r>
    </w:p>
    <w:p>
      <w:pPr>
        <w:pStyle w:val="ListBullet"/>
      </w:pPr>
      <w:r>
        <w:t>Kommunikationsinhalte aus Supporttickets.</w:t>
      </w:r>
    </w:p>
    <w:p>
      <w:pPr>
        <w:pStyle w:val="ListBullet"/>
      </w:pPr>
      <w:r>
        <w:t>Maschinenseriennummern und Wartungshistorie.</w:t>
      </w:r>
    </w:p>
    <w:p>
      <w:pPr>
        <w:pStyle w:val="ListBullet"/>
      </w:pPr>
      <w:r>
        <w:t>Reklamationsgründe und Kulanzentscheidungen.</w:t>
      </w:r>
    </w:p>
    <w:p>
      <w:pPr>
        <w:pStyle w:val="ListBullet"/>
      </w:pPr>
      <w:r>
        <w:t>Nutzungs- und Telemetriedaten der Plattform.</w:t>
      </w:r>
    </w:p>
    <w:p>
      <w:pPr>
        <w:pStyle w:val="ListBullet"/>
      </w:pPr>
      <w:r>
        <w:t>Freitextfelder mit möglicher Fehlbefüllung.</w:t>
      </w:r>
    </w:p>
    <w:p>
      <w:pPr>
        <w:pStyle w:val="Heading2"/>
      </w:pPr>
      <w:r>
        <w:rPr>
          <w:rFonts w:ascii="Times New Roman" w:hAnsi="Times New Roman"/>
        </w:rPr>
        <w:t>4. Datenflüsse</w:t>
      </w:r>
    </w:p>
    <w:p>
      <w:pPr>
        <w:pStyle w:val="ListNumber"/>
      </w:pPr>
      <w:r>
        <w:t>Webanwendung: EU-Login über Frankfurt/Dublin.</w:t>
      </w:r>
    </w:p>
    <w:p>
      <w:pPr>
        <w:pStyle w:val="ListNumber"/>
      </w:pPr>
      <w:r>
        <w:t>Primäre Datenbank: Frankfurt am Main.</w:t>
      </w:r>
    </w:p>
    <w:p>
      <w:pPr>
        <w:pStyle w:val="ListNumber"/>
      </w:pPr>
      <w:r>
        <w:t>Backup: Dublin, 35 Tage rollierend.</w:t>
      </w:r>
    </w:p>
    <w:p>
      <w:pPr>
        <w:pStyle w:val="ListNumber"/>
      </w:pPr>
      <w:r>
        <w:t>2nd-Level-Support: CloudSuite Assist Inc., USA, Zugriff im Ticketsystem nach Freigabe.</w:t>
      </w:r>
    </w:p>
    <w:p>
      <w:pPr>
        <w:pStyle w:val="ListNumber"/>
      </w:pPr>
      <w:r>
        <w:t>Telemetrie/Abuse Detection: Ereignisdaten an Virginia-Cluster, IP-Adresse gekürzt nach 24 Stunden.</w:t>
      </w:r>
    </w:p>
    <w:p>
      <w:pPr>
        <w:pStyle w:val="ListNumber"/>
      </w:pPr>
      <w:r>
        <w:t>ReplyPilot: Ticketauszug maximal 2.000 Zeichen an NorthPeak Analytics LLC; Anbieter behauptet "no training on customer prompts".</w:t>
      </w:r>
    </w:p>
    <w:p>
      <w:pPr>
        <w:pStyle w:val="Heading2"/>
      </w:pPr>
      <w:r>
        <w:rPr>
          <w:rFonts w:ascii="Times New Roman" w:hAnsi="Times New Roman"/>
        </w:rPr>
        <w:t>5. Anbieterzusagen</w:t>
      </w:r>
    </w:p>
    <w:p>
      <w:pPr>
        <w:jc w:val="left"/>
      </w:pPr>
      <w:r>
        <w:t>Aus Anbieter-Mail vom 03.04.2026:</w:t>
      </w:r>
    </w:p>
    <w:p>
      <w:pPr>
        <w:ind w:left="567"/>
      </w:pPr>
      <w:r>
        <w:rPr>
          <w:i/>
        </w:rPr>
        <w:t>CloudSuite participates in the EU-U.S. Data Privacy Framework and provides the 2021 Standard Contractual Clauses as fallback for all enterprise customers.</w:t>
      </w:r>
    </w:p>
    <w:p>
      <w:pPr>
        <w:jc w:val="left"/>
      </w:pPr>
      <w:r>
        <w:t>Aus DPA Ziff. 8.4:</w:t>
      </w:r>
    </w:p>
    <w:p>
      <w:pPr>
        <w:ind w:left="567"/>
      </w:pPr>
      <w:r>
        <w:rPr>
          <w:i/>
        </w:rPr>
        <w:t>International transfers are covered by the EU-U.S. Data Privacy Framework where applicable, and otherwise by the Standard Contractual Clauses, Module 2, incorporated by reference.</w:t>
      </w:r>
    </w:p>
    <w:p>
      <w:pPr>
        <w:jc w:val="left"/>
      </w:pPr>
      <w:r>
        <w:t>Problem: Die Order Form nennt CloudSuite Ireland Ltd.; der DPF-Hinweis nennt "CloudSuite"; der Security-Anhang nennt CloudSuite Assist Inc. als technischen Importeur. Der offizielle Scope wurde bei Vertragsschluss nicht archiviert.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