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Personenprofil: Selin Uvalkanat</w:t>
      </w:r>
    </w:p>
    <w:p>
      <w:pPr>
        <w:jc w:val="left"/>
      </w:pPr>
      <w:r>
        <w:rPr>
          <w:b/>
        </w:rPr>
        <w:t>Erstellt:</w:t>
      </w:r>
      <w:r>
        <w:t xml:space="preserve"> 08.03.2026</w:t>
      </w:r>
    </w:p>
    <w:p>
      <w:pPr>
        <w:jc w:val="left"/>
      </w:pPr>
      <w:r>
        <w:rPr>
          <w:b/>
        </w:rPr>
        <w:t>Bearbeiter:</w:t>
      </w:r>
      <w:r>
        <w:t xml:space="preserve"> RAin Sophie Wenderlich</w:t>
      </w:r>
    </w:p>
    <w:p>
      <w:pPr>
        <w:jc w:val="left"/>
      </w:pPr>
      <w:r>
        <w:rPr>
          <w:b/>
        </w:rPr>
        <w:t>AZ:</w:t>
      </w:r>
      <w:r>
        <w:t xml:space="preserve"> SU/DOPING/2026-001</w:t>
      </w:r>
    </w:p>
    <w:p/>
    <w:p>
      <w:pPr>
        <w:pStyle w:val="Heading2"/>
      </w:pPr>
      <w:r>
        <w:rPr>
          <w:rFonts w:ascii="Times New Roman" w:hAnsi="Times New Roman"/>
        </w:rPr>
        <w:t>1. Persönliche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Vollständiger 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Selin Uvalkanat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14.07.1999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Zwickau, Deutschland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Staatsangehörigkeit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 und türkisch (Doppelstaatsangehörigkeit)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Karl-Marx-Straße 47, 08056 Zwickau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0375 / 441 87 34 (privat)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selin.uvalkanat@privatmail.de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Reisepass 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C2AK88312, gültig bis 30.09.2030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Reisepass TR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TR-882-2022-44, gültig bis 14.07.2027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NADA-Registered Testing Pool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seit 01.01.2023 (RTP Nationalmannschaft)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Whereabouts-Meldepflicht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Quartalsweise nach NADC Anhang 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Sportliche Laufbahn</w:t>
      </w:r>
    </w:p>
    <w:p>
      <w:pPr>
        <w:pStyle w:val="Heading3"/>
      </w:pPr>
      <w:r>
        <w:rPr>
          <w:rFonts w:ascii="Times New Roman" w:hAnsi="Times New Roman"/>
        </w:rPr>
        <w:t>2.1 Vereinshistorie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2009–2011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Zwickau Süd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Handball-Jugend F/E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2011–2015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BSV Sachsen Zwickau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U13, U15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2015–2019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BSV Sachsen Zwickau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U17, U19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2019–laufend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BSV Sachsen Zwickau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Frauen-Bundesliga (HBF)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Bundesliga-Statistik (Saison 2024/2025)</w:t>
      </w:r>
    </w:p>
    <w:p>
      <w:pPr>
        <w:pStyle w:val="ListBullet"/>
      </w:pPr>
      <w:r>
        <w:t>Spiele: 28 (davon 25 von Beginn)</w:t>
      </w:r>
    </w:p>
    <w:p>
      <w:pPr>
        <w:pStyle w:val="ListBullet"/>
      </w:pPr>
      <w:r>
        <w:t>Tore: 187 (drittbeste Torschützin der HBF-Saison)</w:t>
      </w:r>
    </w:p>
    <w:p>
      <w:pPr>
        <w:pStyle w:val="ListBullet"/>
      </w:pPr>
      <w:r>
        <w:t>Sieben-Meter: 42 von 44 verwandelt (95,5 %)</w:t>
      </w:r>
    </w:p>
    <w:p>
      <w:pPr>
        <w:pStyle w:val="ListBullet"/>
      </w:pPr>
      <w:r>
        <w:t>Technische Fehler pro Spiel: 1,3 (Ligadurchschnitt: 2,1)</w:t>
      </w:r>
    </w:p>
    <w:p>
      <w:pPr>
        <w:pStyle w:val="Heading3"/>
      </w:pPr>
      <w:r>
        <w:rPr>
          <w:rFonts w:ascii="Times New Roman" w:hAnsi="Times New Roman"/>
        </w:rPr>
        <w:t>2.3 Nationalmannschaft (DHB)</w:t>
      </w:r>
    </w:p>
    <w:p>
      <w:pPr>
        <w:pStyle w:val="ListBullet"/>
      </w:pPr>
      <w:r>
        <w:t>Erstberufung: September 2022 (Qualifikationsspiel gegen Niederlande)</w:t>
      </w:r>
    </w:p>
    <w:p>
      <w:pPr>
        <w:pStyle w:val="ListBullet"/>
      </w:pPr>
      <w:r>
        <w:t>Bisher 38 Länderspiele, 214 Tore</w:t>
      </w:r>
    </w:p>
    <w:p>
      <w:pPr>
        <w:pStyle w:val="ListBullet"/>
      </w:pPr>
      <w:r>
        <w:t>Teilnahme Weltmeisterschaft Dänemark/Norwegen 2023 (Platz 7)</w:t>
      </w:r>
    </w:p>
    <w:p>
      <w:pPr>
        <w:pStyle w:val="ListBullet"/>
      </w:pPr>
      <w:r>
        <w:t>Teilnahme Europameisterschaft Wien 2024 (Platz 5)</w:t>
      </w:r>
    </w:p>
    <w:p>
      <w:pPr>
        <w:pStyle w:val="ListBullet"/>
      </w:pPr>
      <w:r>
        <w:t>Nominiert für WM 2027 (Zieldisziplin)</w:t>
      </w:r>
    </w:p>
    <w:p/>
    <w:p>
      <w:pPr>
        <w:pStyle w:val="Heading2"/>
      </w:pPr>
      <w:r>
        <w:rPr>
          <w:rFonts w:ascii="Times New Roman" w:hAnsi="Times New Roman"/>
        </w:rPr>
        <w:t>3. Vertragliche Bindungen</w:t>
      </w:r>
    </w:p>
    <w:p>
      <w:pPr>
        <w:pStyle w:val="Heading3"/>
      </w:pPr>
      <w:r>
        <w:rPr>
          <w:rFonts w:ascii="Times New Roman" w:hAnsi="Times New Roman"/>
        </w:rPr>
        <w:t>3.1 Arbeitsvertrag BSV Sachsen Zwickau</w:t>
      </w:r>
    </w:p>
    <w:p>
      <w:pPr>
        <w:pStyle w:val="ListBullet"/>
      </w:pPr>
      <w:r>
        <w:t>Vertragsschluss: 01.07.2019 (U19-Vertrag), verlängert 01.07.2022, 01.07.2024</w:t>
      </w:r>
    </w:p>
    <w:p>
      <w:pPr>
        <w:pStyle w:val="ListBullet"/>
      </w:pPr>
      <w:r>
        <w:t>Aktuelle Laufzeit: 01.07.2024 bis 30.06.2028</w:t>
      </w:r>
    </w:p>
    <w:p>
      <w:pPr>
        <w:pStyle w:val="ListBullet"/>
      </w:pPr>
      <w:r>
        <w:t>Bruttogehalt: 6.200 EUR/Monat</w:t>
      </w:r>
    </w:p>
    <w:p>
      <w:pPr>
        <w:pStyle w:val="ListBullet"/>
      </w:pPr>
      <w:r>
        <w:t>Prämien: 200 EUR pro Bundesligasieg, 500 EUR pro Länderspiel</w:t>
      </w:r>
    </w:p>
    <w:p>
      <w:pPr>
        <w:pStyle w:val="ListBullet"/>
      </w:pPr>
      <w:r>
        <w:t>Sonderklausel Abs. 7: „Bei einer Disziplinarentscheidung einer Anti-Doping-Behörde von mehr als 6 Monaten ist der Verein berechtigt, den Vertrag nach § 626 BGB außerordentlich zu kündigen."</w:t>
      </w:r>
    </w:p>
    <w:p>
      <w:pPr>
        <w:pStyle w:val="Heading3"/>
      </w:pPr>
      <w:r>
        <w:rPr>
          <w:rFonts w:ascii="Times New Roman" w:hAnsi="Times New Roman"/>
        </w:rPr>
        <w:t>3.2 Sponsorenvertrag Adidas AG</w:t>
      </w:r>
    </w:p>
    <w:p>
      <w:pPr>
        <w:pStyle w:val="ListBullet"/>
      </w:pPr>
      <w:r>
        <w:t>Vertragsschluss: 01.01.2025</w:t>
      </w:r>
    </w:p>
    <w:p>
      <w:pPr>
        <w:pStyle w:val="ListBullet"/>
      </w:pPr>
      <w:r>
        <w:t>Laufzeit: 01.01.2025 bis 31.12.2027</w:t>
      </w:r>
    </w:p>
    <w:p>
      <w:pPr>
        <w:pStyle w:val="ListBullet"/>
      </w:pPr>
      <w:r>
        <w:t>Jahresvergütung: 40.000 EUR netto</w:t>
      </w:r>
    </w:p>
    <w:p>
      <w:pPr>
        <w:pStyle w:val="ListBullet"/>
      </w:pPr>
      <w:r>
        <w:t>Moralklausel Ziff. 9.3: „Bei einem positiven Dopingbefund oder einer entsprechenden Verfahrenseinleitung ist Adidas AG berechtigt, den Vertrag mit sofortiger Wirkung zu suspendieren und ausgezahlte Vorschüsse zurückzuverlangen."</w:t>
      </w:r>
    </w:p>
    <w:p>
      <w:pPr>
        <w:pStyle w:val="ListBullet"/>
      </w:pPr>
      <w:r>
        <w:t>Provisionsvorschuss 2026 (bereits ausgezahlt): 80.000 EUR brutto</w:t>
      </w:r>
    </w:p>
    <w:p>
      <w:pPr>
        <w:pStyle w:val="ListBullet"/>
      </w:pPr>
      <w:r>
        <w:t>Rechtswahl: Deutsches Recht; Gerichtsstand lt. Ziff. 12: ICC-Schiedsverfahren Zürich</w:t>
      </w:r>
    </w:p>
    <w:p>
      <w:pPr>
        <w:pStyle w:val="Heading3"/>
      </w:pPr>
      <w:r>
        <w:rPr>
          <w:rFonts w:ascii="Times New Roman" w:hAnsi="Times New Roman"/>
        </w:rPr>
        <w:t>3.3 DHB-Nationalmannschaftsvertrag</w:t>
      </w:r>
    </w:p>
    <w:p>
      <w:pPr>
        <w:pStyle w:val="ListBullet"/>
      </w:pPr>
      <w:r>
        <w:t>Vertragsschluss: 01.01.2023</w:t>
      </w:r>
    </w:p>
    <w:p>
      <w:pPr>
        <w:pStyle w:val="ListBullet"/>
      </w:pPr>
      <w:r>
        <w:t>Inhalt: Bereitstellungspflicht zu Lehrgangs- und Spielterminen, Bildrechte DHB</w:t>
      </w:r>
    </w:p>
    <w:p>
      <w:pPr>
        <w:pStyle w:val="ListBullet"/>
      </w:pPr>
      <w:r>
        <w:t>Auflage: Pflicht zur Teilnahme am NADA-Registered-Testing-Pool</w:t>
      </w:r>
    </w:p>
    <w:p>
      <w:pPr>
        <w:pStyle w:val="ListBullet"/>
      </w:pPr>
      <w:r>
        <w:t>Laufzeit: unbefristet, Kündigung durch DHB nach NADC-Sperre ab 6 Monate</w:t>
      </w:r>
    </w:p>
    <w:p/>
    <w:p>
      <w:pPr>
        <w:pStyle w:val="Heading2"/>
      </w:pPr>
      <w:r>
        <w:rPr>
          <w:rFonts w:ascii="Times New Roman" w:hAnsi="Times New Roman"/>
        </w:rPr>
        <w:t>4. Bildungsbiografie und soziales Umfeld</w:t>
      </w:r>
    </w:p>
    <w:p>
      <w:pPr>
        <w:jc w:val="left"/>
      </w:pPr>
      <w:r>
        <w:t>Schulabschluss: Abitur 2018 (Ernst-Schneller-Schule Zwickau, Notendurchschnitt 2,1). Begonnenes Sportstudium (Bachelor) an der Universität Leipzig, abgebrochen im 4. Semester zugunsten der Profikarriere (2020). Aktuell Fernstudium Sportmanagement (ILS Hamburg), 3. Semester.</w:t>
      </w:r>
    </w:p>
    <w:p>
      <w:pPr>
        <w:jc w:val="left"/>
      </w:pPr>
      <w:r>
        <w:t>Soziales Umfeld: fester Freund seit 2023 (Jonas Kleinhempel, Physiotherapeut, Zwickau); Eltern unterstützend; ältererer Bruder Tarkan Uvalkanat (32, Berlin, IT-Berater) übernimmt PR-Koordination auf Wunsch der Familie.</w:t>
      </w:r>
    </w:p>
    <w:p/>
    <w:p>
      <w:pPr>
        <w:pStyle w:val="Heading2"/>
      </w:pPr>
      <w:r>
        <w:rPr>
          <w:rFonts w:ascii="Times New Roman" w:hAnsi="Times New Roman"/>
        </w:rPr>
        <w:t>5. Dopingkontrollhistorie (vor 18.02.2026)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14.09.2022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Trainingskontrolle NADA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07.01.2023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Wettkampfkontrolle WM Dänemark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Trainingskontrolle NADA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03.11.2023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Trainingskontrolle NADA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18.06.2024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Wettkampfkontrolle EM-Quali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29.11.2024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Trainingskontrolle NADA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</w:tbl>
    <w:p>
      <w:pPr>
        <w:jc w:val="left"/>
      </w:pPr>
      <w:r>
        <w:rPr>
          <w:b/>
        </w:rPr>
        <w:t>Bewertung:</w:t>
      </w:r>
      <w:r>
        <w:t xml:space="preserve"> Mandantin hat bisher sechs NADA-Kontrollen absolut clean absolviert. Keine Vorstrafen im Anti-Doping-Bereich. Keine TUE (Therapeutic Use Exemption) beantragt oder erteilt. Dies stärkt die Glaubwürdigkeit der Kontaminationsthese erheblich.</w:t>
      </w:r>
    </w:p>
    <w:p/>
    <w:p>
      <w:pPr>
        <w:pStyle w:val="Heading2"/>
      </w:pPr>
      <w:r>
        <w:rPr>
          <w:rFonts w:ascii="Times New Roman" w:hAnsi="Times New Roman"/>
        </w:rPr>
        <w:t>6. Medizinische Anamnese (sportzeitlich relevant)</w:t>
      </w:r>
    </w:p>
    <w:p>
      <w:pPr>
        <w:pStyle w:val="ListBullet"/>
      </w:pPr>
      <w:r>
        <w:t>Schultergelenk-OP rechts: Oktober 2021 (BSK Zwickau, Dr. Peter Lehmann); vollständige Rehabilitation bis März 2022</w:t>
      </w:r>
    </w:p>
    <w:p>
      <w:pPr>
        <w:pStyle w:val="ListBullet"/>
      </w:pPr>
      <w:r>
        <w:t>Orthopädisches Attest 2022: Vollsporttauglichkeit ohne Einschränkung</w:t>
      </w:r>
    </w:p>
    <w:p>
      <w:pPr>
        <w:pStyle w:val="ListBullet"/>
      </w:pPr>
      <w:r>
        <w:t>Keine bekannten Grunderkrankungen</w:t>
      </w:r>
    </w:p>
    <w:p>
      <w:pPr>
        <w:pStyle w:val="ListBullet"/>
      </w:pPr>
      <w:r>
        <w:t>Keine Dauermedikation (bestätigt durch Hausarzt Dr. Felix Bauer, Zwickau, 08.03.2026)</w:t>
      </w:r>
    </w:p>
    <w:p>
      <w:pPr>
        <w:pStyle w:val="ListBullet"/>
      </w:pPr>
      <w:r>
        <w:t>Nahrungsergänzungsmittel laut eigener Auskunft: RecoveryMax Pro (PowerNutrition, Charge 22-4188), Vitamin D3/K2 (DM-Drogeriemarkt, keine Risikoeinstufung)</w:t>
      </w:r>
    </w:p>
    <w:p/>
    <w:p>
      <w:pPr>
        <w:jc w:val="left"/>
      </w:pPr>
      <w:r>
        <w:rPr>
          <w:i/>
        </w:rPr>
        <w:t>Quellen und Normen: NADC 2021 Anhang I (Whereabouts); WADA-Verbotsliste 2026; § 626 BGB; Handelsgesetzbuch; Adidas-Sponsorenvertrag intern.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