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Persönlichkeitsrechtsverletzung durch BILD-Schlagzeile „Doping-Selin"</w:t>
      </w:r>
    </w:p>
    <w:p>
      <w:pPr>
        <w:jc w:val="left"/>
      </w:pPr>
      <w:r>
        <w:rPr>
          <w:b/>
        </w:rPr>
        <w:t>Erstellt:</w:t>
      </w:r>
      <w:r>
        <w:t xml:space="preserve"> 16.03.2026</w:t>
      </w:r>
    </w:p>
    <w:p>
      <w:pPr>
        <w:jc w:val="left"/>
      </w:pPr>
      <w:r>
        <w:rPr>
          <w:b/>
        </w:rPr>
        <w:t>Bearbeiter:</w:t>
      </w:r>
      <w:r>
        <w:t xml:space="preserve"> RA Prof. Dr. Markus Lentze</w:t>
      </w:r>
    </w:p>
    <w:p>
      <w:pPr>
        <w:jc w:val="left"/>
      </w:pPr>
      <w:r>
        <w:rPr>
          <w:b/>
        </w:rPr>
        <w:t>AZ:</w:t>
      </w:r>
      <w:r>
        <w:t xml:space="preserve"> SU/DOPING/2026-001 / LG Berlin 27 O 411/26</w:t>
      </w:r>
    </w:p>
    <w:p/>
    <w:p>
      <w:pPr>
        <w:pStyle w:val="Heading2"/>
      </w:pPr>
      <w:r>
        <w:rPr>
          <w:rFonts w:ascii="Times New Roman" w:hAnsi="Times New Roman"/>
        </w:rPr>
        <w:t>1. Sachverhalt: Die BILD-Schlagzeile</w:t>
      </w:r>
    </w:p>
    <w:p>
      <w:pPr>
        <w:jc w:val="left"/>
      </w:pPr>
      <w:r>
        <w:t xml:space="preserve">Am </w:t>
      </w:r>
      <w:r>
        <w:rPr>
          <w:b/>
        </w:rPr>
        <w:t>14.03.2026</w:t>
      </w:r>
      <w:r>
        <w:t xml:space="preserve"> erschien in der BILD-Zeitung (Printausgabe und Online) folgender Artikel:</w:t>
      </w:r>
    </w:p>
    <w:p>
      <w:pPr>
        <w:jc w:val="left"/>
      </w:pPr>
      <w:r>
        <w:rPr>
          <w:b/>
        </w:rPr>
        <w:t>Schlagzeile:</w:t>
      </w:r>
      <w:r>
        <w:t xml:space="preserve"> „Doping-Selin — Handball-Star mit Droge erwischt"</w:t>
      </w:r>
    </w:p>
    <w:p>
      <w:pPr>
        <w:jc w:val="left"/>
      </w:pPr>
      <w:r>
        <w:rPr>
          <w:b/>
        </w:rPr>
        <w:t>Unterzeile:</w:t>
      </w:r>
      <w:r>
        <w:t xml:space="preserve"> „Selin Uvalkanat (26) vom BSV Zwickau hat bei der NADA-Kontrolle versagt. Die Nationalspielerin soll Meldonium genommen haben — das Mittel, das auch Sharapowa den Tennisschläger aus der Hand schlug."</w:t>
      </w:r>
    </w:p>
    <w:p>
      <w:pPr>
        <w:jc w:val="left"/>
      </w:pPr>
      <w:r>
        <w:rPr>
          <w:b/>
        </w:rPr>
        <w:t>Artikelinhalt (Zusammenfassung):</w:t>
      </w:r>
      <w:r>
        <w:t xml:space="preserve"> Der Artikel stellte den AAF als erwiesene Tatsache dar, bezeichnete Meldonium als „Doping-Mittel" und implizierte eine willentliche Einnahme durch Uvalkanat. Zitat im Artikel: „Insider berichten, dass Uvalkanat schon länger unter Verdacht stand." Die Namenszeichnung (Byline): Sportredaktion BILD.</w:t>
      </w:r>
    </w:p>
    <w:p>
      <w:pPr>
        <w:jc w:val="left"/>
      </w:pPr>
      <w:r>
        <w:rPr>
          <w:b/>
        </w:rPr>
        <w:t>Foto:</w:t>
      </w:r>
      <w:r>
        <w:t xml:space="preserve"> Ein Bild der Mandantin in DHB-Trikot aus einer öffentlich zugänglichen DHB-Pressemappe; Bildunterschrift: „Selin Uvalkanat — des Dopings überführt?"</w:t>
      </w:r>
    </w:p>
    <w:p/>
    <w:p>
      <w:pPr>
        <w:pStyle w:val="Heading2"/>
      </w:pPr>
      <w:r>
        <w:rPr>
          <w:rFonts w:ascii="Times New Roman" w:hAnsi="Times New Roman"/>
        </w:rPr>
        <w:t>2. Rechtliche Würdigung</w:t>
      </w:r>
    </w:p>
    <w:p>
      <w:pPr>
        <w:pStyle w:val="Heading3"/>
      </w:pPr>
      <w:r>
        <w:rPr>
          <w:rFonts w:ascii="Times New Roman" w:hAnsi="Times New Roman"/>
        </w:rPr>
        <w:t>2.1 Verletzung des Allgemeinen Persönlichkeitsrechts (APR)</w:t>
      </w:r>
    </w:p>
    <w:p>
      <w:pPr>
        <w:jc w:val="left"/>
      </w:pPr>
      <w:r>
        <w:t>Das allgemeine Persönlichkeitsrecht (APR) ist in Art. 2 Abs. 1 i.V.m. Art. 1 Abs. 1 GG verankert und wird zivilrechtlich über § 823 Abs. 1 BGB (sonstiges Recht) und § 1004 BGB analog geschützt.</w:t>
      </w:r>
    </w:p>
    <w:p>
      <w:pPr>
        <w:jc w:val="left"/>
      </w:pPr>
      <w:r>
        <w:rPr>
          <w:b/>
        </w:rPr>
        <w:t>Verletzungshandlungen:</w:t>
      </w:r>
    </w:p>
    <w:p>
      <w:pPr>
        <w:pStyle w:val="ListNumber"/>
      </w:pPr>
      <w:r>
        <w:rPr>
          <w:b/>
        </w:rPr>
        <w:t>„Doping-Selin":</w:t>
      </w:r>
      <w:r>
        <w:t xml:space="preserve"> Die Verwendung des Wortes „Doping" als Vorname-Attribut stellt eine Vorverurteilung dar. Der AAF ist kein rechtskräftiger Dopingbefund. Die Formulierung „Doping-Star" oder „Doping-Selin" suggeriert eine abgeschlossene Schuldfeststellung — dies verletzt die Unschuldsvermutung und das APR.</w:t>
      </w:r>
    </w:p>
    <w:p>
      <w:pPr>
        <w:pStyle w:val="ListNumber"/>
      </w:pPr>
      <w:r>
        <w:rPr>
          <w:b/>
        </w:rPr>
        <w:t>„des Dopings überführt?":</w:t>
      </w:r>
      <w:r>
        <w:t xml:space="preserve"> Die Bildunterschrift in Frageform kann nicht über ihre verurteilende Wirkung hinwegtäuschen. Nach BGH NJW 2016, 789 (Verdachtsberichterstattung) sind Schlagzeilen mit verurteilenden Attributionen auch dann rechtswidrig, wenn sie formell als Frage formuliert sind, wenn der Gesamteindruck eine Verurteilung suggeriert.</w:t>
      </w:r>
    </w:p>
    <w:p>
      <w:pPr>
        <w:pStyle w:val="ListNumber"/>
      </w:pPr>
      <w:r>
        <w:rPr>
          <w:b/>
        </w:rPr>
        <w:t>„Insider berichten":</w:t>
      </w:r>
      <w:r>
        <w:t xml:space="preserve"> Ohne Namensnennung und Konkretisierung stellt diese Passage eine nicht belegbare ehrenrührige Behauptung dar.</w:t>
      </w:r>
    </w:p>
    <w:p>
      <w:pPr>
        <w:pStyle w:val="ListNumber"/>
      </w:pPr>
      <w:r>
        <w:rPr>
          <w:b/>
        </w:rPr>
        <w:t>Foto ohne Zustimmung für diffamierende Berichterstattung:</w:t>
      </w:r>
      <w:r>
        <w:t xml:space="preserve"> Die Nutzung eines DHB-Pressefotos für eine Berichterstattung, die die Mandantin als Dopingbetrügerin hinstellt, verletzt das Recht am eigenen Bild (§§ 22, 23 KUG) in der Ausprägung, dass eine presserechtlich zulässige Verwendung eines Fotos nicht für Diffamierungen genutzt werden darf.</w:t>
      </w:r>
    </w:p>
    <w:p>
      <w:pPr>
        <w:pStyle w:val="Heading3"/>
      </w:pPr>
      <w:r>
        <w:rPr>
          <w:rFonts w:ascii="Times New Roman" w:hAnsi="Times New Roman"/>
        </w:rPr>
        <w:t>2.2 Maßstab Verdachtsberichterstattung</w:t>
      </w:r>
    </w:p>
    <w:p>
      <w:pPr>
        <w:jc w:val="left"/>
      </w:pPr>
      <w:r>
        <w:t xml:space="preserve">Die Presse darf über laufende Anti-Doping-Verfahren berichten — dies ist durch die Pressefreiheit (Art. 5 GG) gedeckt. Jedoch gelten für die </w:t>
      </w:r>
      <w:r>
        <w:rPr>
          <w:b/>
        </w:rPr>
        <w:t>Verdachtsberichterstattung</w:t>
      </w:r>
      <w:r>
        <w:t xml:space="preserve"> strenge Regeln (BGH, Urt. 18.11.2014, VI ZR 76/14 — Ebay-Betrug; BGH NJW 2016, 789):</w:t>
      </w:r>
    </w:p>
    <w:p>
      <w:pPr>
        <w:pStyle w:val="ListBullet"/>
      </w:pPr>
      <w:r>
        <w:t>Mindestbestand an Beweistatsachen (hier: AAF = hinreichend)</w:t>
      </w:r>
    </w:p>
    <w:p>
      <w:pPr>
        <w:pStyle w:val="ListBullet"/>
      </w:pPr>
      <w:r>
        <w:t>Keine Vorverurteilung im Stil einer Tatsachenbehauptung</w:t>
      </w:r>
    </w:p>
    <w:p>
      <w:pPr>
        <w:pStyle w:val="ListBullet"/>
      </w:pPr>
      <w:r>
        <w:t>Erkennbarkeit der Verdachtsberichterstattung als solche</w:t>
      </w:r>
    </w:p>
    <w:p>
      <w:pPr>
        <w:pStyle w:val="ListBullet"/>
      </w:pPr>
      <w:r>
        <w:t>Einbeziehung der Gegendarstellung/Stellungnahme der Betroffenen</w:t>
      </w:r>
    </w:p>
    <w:p>
      <w:pPr>
        <w:jc w:val="left"/>
      </w:pPr>
      <w:r>
        <w:t xml:space="preserve">Die BILD hat die Mandantin </w:t>
      </w:r>
      <w:r>
        <w:rPr>
          <w:b/>
        </w:rPr>
        <w:t>nicht</w:t>
      </w:r>
      <w:r>
        <w:t xml:space="preserve"> um Stellungnahme gebeten vor Veröffentlichung. Auch die Kanzlei wurde nicht kontaktiert. Dies allein begründet regelmäßig die Rechtswidrigkeit der Berichterstattung.</w:t>
      </w:r>
    </w:p>
    <w:p/>
    <w:p>
      <w:pPr>
        <w:pStyle w:val="Heading2"/>
      </w:pPr>
      <w:r>
        <w:rPr>
          <w:rFonts w:ascii="Times New Roman" w:hAnsi="Times New Roman"/>
        </w:rPr>
        <w:t>3. Unterlassungsanspruch</w:t>
      </w:r>
    </w:p>
    <w:p>
      <w:pPr>
        <w:jc w:val="left"/>
      </w:pPr>
      <w:r>
        <w:rPr>
          <w:b/>
        </w:rPr>
        <w:t>Anspruchsgrundlage:</w:t>
      </w:r>
      <w:r>
        <w:t xml:space="preserve"> § 1004 Abs. 1 Satz 2 BGB analog i.V.m. § 823 Abs. 1 BGB; § 22 KUG.</w:t>
      </w:r>
    </w:p>
    <w:p>
      <w:pPr>
        <w:jc w:val="left"/>
      </w:pPr>
      <w:r>
        <w:rPr>
          <w:b/>
        </w:rPr>
        <w:t>Antrag (einstweilige Verfügung, eingereicht 16.03.2026):</w:t>
      </w:r>
    </w:p>
    <w:p>
      <w:pPr>
        <w:pStyle w:val="ListNumber"/>
      </w:pPr>
      <w:r>
        <w:t>Es wird der Axel Springer SE (Herausgeberin BILD) untersagt, über die Antragstellerin mit der Bezeichnung „Doping-Selin" oder gleichsinnigen Attributionen zu berichten.</w:t>
      </w:r>
    </w:p>
    <w:p>
      <w:pPr>
        <w:pStyle w:val="ListNumber"/>
      </w:pPr>
      <w:r>
        <w:t>Es wird der Axel Springer SE untersagt, das Foto der Antragstellerin in DHB-Uniform im Kontext von Berichterstattungen zu verwenden, die eine willentliche Dopingeinnahme suggerieren.</w:t>
      </w:r>
    </w:p>
    <w:p>
      <w:pPr>
        <w:pStyle w:val="ListNumber"/>
      </w:pPr>
      <w:r>
        <w:t>Für jeden Fall der Zuwiderhandlung wird ein Ordnungsgeld bis 250.000 EUR angedroht.</w:t>
      </w:r>
    </w:p>
    <w:p>
      <w:pPr>
        <w:jc w:val="left"/>
      </w:pPr>
      <w:r>
        <w:rPr>
          <w:b/>
        </w:rPr>
        <w:t>LG Berlin 27 O 411/26 — einstweilige Verfügung erteilt am 10.04.2026</w:t>
      </w:r>
      <w:r>
        <w:t xml:space="preserve"> (ohne mündliche Verhandlung nach § 937 Abs. 2 ZPO).</w:t>
      </w:r>
    </w:p>
    <w:p/>
    <w:p>
      <w:pPr>
        <w:pStyle w:val="Heading2"/>
      </w:pPr>
      <w:r>
        <w:rPr>
          <w:rFonts w:ascii="Times New Roman" w:hAnsi="Times New Roman"/>
        </w:rPr>
        <w:t>4. Geldentschädigungsanspruch</w:t>
      </w:r>
    </w:p>
    <w:p>
      <w:pPr>
        <w:jc w:val="left"/>
      </w:pPr>
      <w:r>
        <w:t>Nach § 823 Abs. 1 BGB i.V.m. Art. 1 Abs. 1, 2 Abs. 1 GG besteht bei schwerwiegender APR-Verletzung ein Geldentschädigungsanspruch (Gegenstück zum Schmerzensgeld im APR). Voraussetzung: schwerwiegende Beeinträchtigung, die durch Unterlassung allein nicht vollständig behoben werden kann.</w:t>
      </w:r>
    </w:p>
    <w:p>
      <w:pPr>
        <w:jc w:val="left"/>
      </w:pPr>
      <w:r>
        <w:rPr>
          <w:b/>
        </w:rPr>
        <w:t>Schwerwiegende Beeinträchtigung hier:</w:t>
      </w:r>
    </w:p>
    <w:p>
      <w:pPr>
        <w:pStyle w:val="ListBullet"/>
      </w:pPr>
      <w:r>
        <w:t>Massenmedialer Reichweite (Druckauflage BILD ca. 0,7 Mio.; Online-Aufrufe &gt; 500.000 in den ersten 48 Stunden)</w:t>
      </w:r>
    </w:p>
    <w:p>
      <w:pPr>
        <w:pStyle w:val="ListBullet"/>
      </w:pPr>
      <w:r>
        <w:t>Nationale Berichterstattung mit Ripple-Effekt in Handball-Medien</w:t>
      </w:r>
    </w:p>
    <w:p>
      <w:pPr>
        <w:pStyle w:val="ListBullet"/>
      </w:pPr>
      <w:r>
        <w:t>Karriereschaden, der über das Anti-Doping-Verfahren hinausgeht</w:t>
      </w:r>
    </w:p>
    <w:p>
      <w:pPr>
        <w:pStyle w:val="ListBullet"/>
      </w:pPr>
      <w:r>
        <w:t>Psychische Beeinträchtigung (Sportpsychologin Dr. Böhm attestiert Angstzustände und Schlafstörungen seit 14.03.2026)</w:t>
      </w:r>
    </w:p>
    <w:p>
      <w:pPr>
        <w:jc w:val="left"/>
      </w:pPr>
      <w:r>
        <w:rPr>
          <w:b/>
        </w:rPr>
        <w:t>Geldentschädigungsanspruch:</w:t>
      </w:r>
      <w:r>
        <w:t xml:space="preserve"> mindestens </w:t>
      </w:r>
      <w:r>
        <w:rPr>
          <w:b/>
        </w:rPr>
        <w:t>25.000 EUR</w:t>
      </w:r>
      <w:r>
        <w:t xml:space="preserve"> (Orientierung: BGH NJW 2014, 2029 — Caroline-Linie für Medienopfer; BVerfG, Beschl. 14.02.1973 — Lebach).</w:t>
      </w:r>
    </w:p>
    <w:p/>
    <w:p>
      <w:pPr>
        <w:pStyle w:val="Heading2"/>
      </w:pPr>
      <w:r>
        <w:rPr>
          <w:rFonts w:ascii="Times New Roman" w:hAnsi="Times New Roman"/>
        </w:rPr>
        <w:t>5. Gegendarstellung</w:t>
      </w:r>
    </w:p>
    <w:p>
      <w:pPr>
        <w:jc w:val="left"/>
      </w:pPr>
      <w:r>
        <w:t xml:space="preserve">Die Kanzlei verlangte mit Schreiben vom 15.03.2026 nach § 11 LPresseG NW (gilt analog über Berliner Presserecht, §§ 10, 11 BerlPresseG) die </w:t>
      </w:r>
      <w:r>
        <w:rPr>
          <w:b/>
        </w:rPr>
        <w:t>Veröffentlichung einer Gegendarstellung</w:t>
      </w:r>
      <w:r>
        <w:t xml:space="preserve"> in BILD innerhalb von 3 Werktagen.</w:t>
      </w:r>
    </w:p>
    <w:p>
      <w:pPr>
        <w:jc w:val="left"/>
      </w:pPr>
      <w:r>
        <w:rPr>
          <w:b/>
        </w:rPr>
        <w:t>Gegendarstellungstext:</w:t>
      </w:r>
    </w:p>
    <w:p>
      <w:pPr>
        <w:jc w:val="left"/>
      </w:pPr>
      <w:r>
        <w:t>„In der BILD vom 14.03.2026 wurde berichtet, Selin Uvalkanat sei „des Dopings überführt" und hätte ein Doping-Mittel genommen. Hierzu erkläre ich: Ich habe zu keinem Zeitpunkt willentlich eine verbotene Substanz eingenommen. Der positive Befund ist auf eine nicht deklarierte Verunreinigung eines handelsüblichen Nahrungsergänzungsmittels zurückzuführen, die durch ein unabhängiges Labor bestätigt wurde. Ein rechtskräftiger Dopingbefund liegt nicht vor. Mein Disziplinarverfahren ist noch nicht abgeschlossen. — Selin Uvalkanat"</w:t>
      </w:r>
    </w:p>
    <w:p>
      <w:pPr>
        <w:jc w:val="left"/>
      </w:pPr>
      <w:r>
        <w:t>BILD veröffentlichte die Gegendarstellung am 19.03.2026 auf Seite 12 (kleiner Kasten, ohne Schlagzeile). Die Kanzlei rügt die unzureichende Platzierung (nicht gleichwertig mit Originalberichterstattung) und behält sich weiteren Klageantrag vor.</w:t>
      </w:r>
    </w:p>
    <w:p/>
    <w:p>
      <w:pPr>
        <w:jc w:val="left"/>
      </w:pPr>
      <w:r>
        <w:rPr>
          <w:i/>
        </w:rPr>
        <w:t>Quellen: § 823 Abs. 1 BGB; § 1004 BGB; §§ 22, 23 KUG; Art. 1 Abs. 1, 2 Abs. 1, 5 GG; BGH, Urt. 18.11.2014, VI ZR 76/14; BGH NJW 2016, 789; BGH NJW 2014, 2029; §§ 10, 11 BerlPresseG; BGH, Beschl. 14.02.1973 — Lebach; BVerfG NJW 1973, 1221.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