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10 — Empfehlungsalgorithmus HalmRank und Non-Profiling-Option (Art. 27 DSA)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 Felix Wendland</w:t>
      </w:r>
    </w:p>
    <w:p>
      <w:pPr>
        <w:jc w:val="left"/>
      </w:pPr>
      <w:r>
        <w:rPr>
          <w:b/>
        </w:rPr>
        <w:t>Stand:</w:t>
      </w:r>
      <w:r>
        <w:t xml:space="preserve"> 05. April 2026</w:t>
      </w:r>
    </w:p>
    <w:p/>
    <w:p>
      <w:pPr>
        <w:pStyle w:val="Heading2"/>
      </w:pPr>
      <w:r>
        <w:rPr>
          <w:rFonts w:ascii="Times New Roman" w:hAnsi="Times New Roman"/>
        </w:rPr>
        <w:t>1. Normgrundlage und BNetzA-Beanstandung</w:t>
      </w:r>
    </w:p>
    <w:p>
      <w:pPr>
        <w:jc w:val="left"/>
      </w:pPr>
      <w:r>
        <w:t>Art. 27 Abs. 1 DSA verpflichtet VLOPs, die Empfehlungssysteme einsetzen, mindestens eine Option anzubieten, die nicht auf Profiling im Sinne des Art. 4 Nr. 4 DSGVO basiert. Die Bundesnetzagentur hat im Mahnschreiben vom 02. April 2026 (Az. BNetzA-DSC-2026-188) beanstandet, dass Halmweise.de im Zeitraum bis März 2026 ausschließlich den personalisierten Empfehlungsalgorithmus HalmRank angeboten hat, ohne eine profilierungsfreie Alternative für Nutzer bereitzustellen.</w:t>
      </w:r>
    </w:p>
    <w:p/>
    <w:p>
      <w:pPr>
        <w:pStyle w:val="Heading2"/>
      </w:pPr>
      <w:r>
        <w:rPr>
          <w:rFonts w:ascii="Times New Roman" w:hAnsi="Times New Roman"/>
        </w:rPr>
        <w:t>2. Technische Beschreibung HalmRank</w:t>
      </w:r>
    </w:p>
    <w:p>
      <w:pPr>
        <w:jc w:val="left"/>
      </w:pPr>
      <w:r>
        <w:t>HalmRank ist der proprietäre Empfehlungsalgorithmus von Halmweise.de. Er bewertet und priorisiert Inhalte im Newsfeed, in der Suche und in der Entdecken-Funktion anhand folgender Signale: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Signal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Gewichtung (ca.)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Profilingbasiert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Explizite Nutzerinteraktionen (Likes, Kommentare)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Verweildauer auf Content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Themen-Cluster (Nutzerinteressen-Modell)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Community-Engagement des Erstellers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Aktualität des Inhalts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>
      <w:pPr>
        <w:jc w:val="left"/>
      </w:pPr>
      <w:r>
        <w:t>Das Themen-Cluster-Modell basiert auf einer langfristigen Analyse des Nutzerverhaltens und stellt Profiling im Sinne des Art. 4 Nr. 4 DSGVO dar. Die personalisierten Interaktions- und Verweilzeitsignale konstituieren ebenfalls Profiling.</w:t>
      </w:r>
    </w:p>
    <w:p/>
    <w:p>
      <w:pPr>
        <w:pStyle w:val="Heading2"/>
      </w:pPr>
      <w:r>
        <w:rPr>
          <w:rFonts w:ascii="Times New Roman" w:hAnsi="Times New Roman"/>
        </w:rPr>
        <w:t>3. Anforderungen an die Non-Profiling-Option (Art. 27 Abs. 1 lit. b DSA)</w:t>
      </w:r>
    </w:p>
    <w:p>
      <w:pPr>
        <w:pStyle w:val="Heading3"/>
      </w:pPr>
      <w:r>
        <w:rPr>
          <w:rFonts w:ascii="Times New Roman" w:hAnsi="Times New Roman"/>
        </w:rPr>
        <w:t>3.1 Definition "nicht auf Profiling basierend"</w:t>
      </w:r>
    </w:p>
    <w:p>
      <w:pPr>
        <w:jc w:val="left"/>
      </w:pPr>
      <w:r>
        <w:t>Art. 27 Abs. 1 lit. b DSA verlangt eine Option, die nicht auf der Analyse des individuellen Nutzerverhaltens basiert. Zulässige Kriterien für eine Non-Profiling-Option sind:</w:t>
      </w:r>
    </w:p>
    <w:p>
      <w:pPr>
        <w:pStyle w:val="ListBullet"/>
      </w:pPr>
      <w:r>
        <w:t>Chronologische Reihenfolge (nach Veröffentlichungszeitpunkt)</w:t>
      </w:r>
    </w:p>
    <w:p>
      <w:pPr>
        <w:pStyle w:val="ListBullet"/>
      </w:pPr>
      <w:r>
        <w:t>Popularität (aggregierte Engagement-Signale ohne Individualisierung)</w:t>
      </w:r>
    </w:p>
    <w:p>
      <w:pPr>
        <w:pStyle w:val="ListBullet"/>
      </w:pPr>
      <w:r>
        <w:t>Zufallsprinzip (algorithmisch gestützte Diversität ohne Nutzermodell)</w:t>
      </w:r>
    </w:p>
    <w:p>
      <w:pPr>
        <w:pStyle w:val="ListBullet"/>
      </w:pPr>
      <w:r>
        <w:t>Geographische oder thematische Filter ohne verhaltensbasiertes Profil</w:t>
      </w:r>
    </w:p>
    <w:p>
      <w:pPr>
        <w:pStyle w:val="Heading3"/>
      </w:pPr>
      <w:r>
        <w:rPr>
          <w:rFonts w:ascii="Times New Roman" w:hAnsi="Times New Roman"/>
        </w:rPr>
        <w:t>3.2 Zugänglichkeit und Transparenz</w:t>
      </w:r>
    </w:p>
    <w:p>
      <w:pPr>
        <w:jc w:val="left"/>
      </w:pPr>
      <w:r>
        <w:t>Art. 27 Abs. 1 DSA verlangt, dass die Non-Profiling-Option:</w:t>
      </w:r>
    </w:p>
    <w:p>
      <w:pPr>
        <w:pStyle w:val="ListBullet"/>
      </w:pPr>
      <w:r>
        <w:t>leicht zugänglich (Art. 27 Abs. 2 DSA: in direkter Reichweite der Nutzer)</w:t>
      </w:r>
    </w:p>
    <w:p>
      <w:pPr>
        <w:pStyle w:val="ListBullet"/>
      </w:pPr>
      <w:r>
        <w:t>klar beschrieben (Art. 27 Abs. 1 lit. a DSA: Hauptparameter des Empfehlungssystems)</w:t>
      </w:r>
    </w:p>
    <w:p>
      <w:pPr>
        <w:pStyle w:val="ListBullet"/>
      </w:pPr>
      <w:r>
        <w:t>im Transparenzbericht dokumentiert ist (Art. 42 Abs. 2 lit. c DSA)</w:t>
      </w:r>
    </w:p>
    <w:p/>
    <w:p>
      <w:pPr>
        <w:pStyle w:val="Heading2"/>
      </w:pPr>
      <w:r>
        <w:rPr>
          <w:rFonts w:ascii="Times New Roman" w:hAnsi="Times New Roman"/>
        </w:rPr>
        <w:t>4. Implementierungsplan HalmRank Non-Profiling</w:t>
      </w:r>
    </w:p>
    <w:p>
      <w:pPr>
        <w:pStyle w:val="Heading3"/>
      </w:pPr>
      <w:r>
        <w:rPr>
          <w:rFonts w:ascii="Times New Roman" w:hAnsi="Times New Roman"/>
        </w:rPr>
        <w:t>4.1 Chronologische Timeline</w:t>
      </w:r>
    </w:p>
    <w:p>
      <w:pPr>
        <w:jc w:val="left"/>
      </w:pPr>
      <w:r>
        <w:rPr>
          <w:b/>
        </w:rPr>
        <w:t>Bezeichnung:</w:t>
      </w:r>
      <w:r>
        <w:t xml:space="preserve"> "Halmweise Chronologisch"</w:t>
      </w:r>
    </w:p>
    <w:p>
      <w:pPr>
        <w:jc w:val="left"/>
      </w:pPr>
      <w:r>
        <w:rPr>
          <w:b/>
        </w:rPr>
        <w:t>Ranking-Logik:</w:t>
      </w:r>
      <w:r>
        <w:t xml:space="preserve"> Beiträge aller abonnierten Accounts und Communities in umgekehrt chronologischer Reihenfolge; kein profilbasiertes Re-Ranking.</w:t>
      </w:r>
    </w:p>
    <w:p>
      <w:pPr>
        <w:jc w:val="left"/>
      </w:pPr>
      <w:r>
        <w:rPr>
          <w:b/>
        </w:rPr>
        <w:t>Zulässige nicht-profiling Gewichtungen:</w:t>
      </w:r>
      <w:r>
        <w:t xml:space="preserve"> Kennzeichnung von gesponsorten Inhalten; Community-Moderationsstatus.</w:t>
      </w:r>
    </w:p>
    <w:p>
      <w:pPr>
        <w:pStyle w:val="Heading3"/>
      </w:pPr>
      <w:r>
        <w:rPr>
          <w:rFonts w:ascii="Times New Roman" w:hAnsi="Times New Roman"/>
        </w:rPr>
        <w:t>4.2 UI-Umsetzung</w:t>
      </w:r>
    </w:p>
    <w:p>
      <w:pPr>
        <w:pStyle w:val="ListBullet"/>
      </w:pPr>
      <w:r>
        <w:t>Einstellungsmenü: Toggle "Chronologische Ansicht aktivieren" unter "Feed-Einstellungen"</w:t>
      </w:r>
    </w:p>
    <w:p>
      <w:pPr>
        <w:pStyle w:val="ListBullet"/>
      </w:pPr>
      <w:r>
        <w:t>Persistent: Einstellung bleibt über Sessions gespeichert</w:t>
      </w:r>
    </w:p>
    <w:p>
      <w:pPr>
        <w:pStyle w:val="ListBullet"/>
      </w:pPr>
      <w:r>
        <w:t>Onboarding-Hinweis für neue Nutzer auf die Wahlmöglichkeit</w:t>
      </w:r>
    </w:p>
    <w:p>
      <w:pPr>
        <w:pStyle w:val="Heading3"/>
      </w:pPr>
      <w:r>
        <w:rPr>
          <w:rFonts w:ascii="Times New Roman" w:hAnsi="Times New Roman"/>
        </w:rPr>
        <w:t>4.3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Technisches Konzept abgeschlossen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Entwicklung und Testphase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21.04.–15.06.2026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Rollout EU-weit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Dokumentation für Transparenzbericht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Datenschutz-Schnittstelle</w:t>
      </w:r>
    </w:p>
    <w:p>
      <w:pPr>
        <w:jc w:val="left"/>
      </w:pPr>
      <w:r>
        <w:t>Die Non-Profiling-Option steht in engem Zusammenhang mit dem datenschutzrechtlichen Opt-out-Recht nach Art. 21 DSGVO (Widerspruch gegen Verarbeitung zu Direktmarketingzwecken) sowie dem Opt-out gegen personalisierte Werbung. Die Kanzlei empfiehlt, die Art. 27 DSA-Non-Profiling-Option technisch mit dem DSGVO-Widerspruchsrecht zu verknüpfen:</w:t>
      </w:r>
    </w:p>
    <w:p>
      <w:pPr>
        <w:pStyle w:val="ListBullet"/>
      </w:pPr>
      <w:r>
        <w:t>Nutzer, die nach Art. 21 DSGVO widersprechen: werden automatisch auf chronologische Timeline umgestellt.</w:t>
      </w:r>
    </w:p>
    <w:p>
      <w:pPr>
        <w:pStyle w:val="ListBullet"/>
      </w:pPr>
      <w:r>
        <w:t>Nutzer, die nur DSA-Non-Profiling wählen: weiterhin personalisierte Werbung (sofern hierfür separate DSGVO-Einwilligung vorliegt).</w:t>
      </w:r>
    </w:p>
    <w:p>
      <w:pPr>
        <w:jc w:val="left"/>
      </w:pPr>
      <w:r>
        <w:rPr>
          <w:b/>
        </w:rPr>
        <w:t>Abstimmung erforderlich</w:t>
      </w:r>
      <w:r>
        <w:t xml:space="preserve"> mit DPO Dr. Kerstin Nolde-Braun.</w:t>
      </w:r>
    </w:p>
    <w:p/>
    <w:p>
      <w:pPr>
        <w:pStyle w:val="Heading2"/>
      </w:pPr>
      <w:r>
        <w:rPr>
          <w:rFonts w:ascii="Times New Roman" w:hAnsi="Times New Roman"/>
        </w:rPr>
        <w:t>6. Transparenzanforderungen nach Art. 27 Abs. 1 lit. a DSA</w:t>
      </w:r>
    </w:p>
    <w:p>
      <w:pPr>
        <w:jc w:val="left"/>
      </w:pPr>
      <w:r>
        <w:t>Für jedes eingesetzte Empfehlungssystem sind die Hauptparameter verständlich darzustellen. Für HalmRank bedeutet dies:</w:t>
      </w:r>
    </w:p>
    <w:p>
      <w:pPr>
        <w:pStyle w:val="ListBullet"/>
      </w:pPr>
      <w:r>
        <w:t>Beschreibung der verwendeten Signale (Interaktionen, Verweildauer, Themen-Cluster)</w:t>
      </w:r>
    </w:p>
    <w:p>
      <w:pPr>
        <w:pStyle w:val="ListBullet"/>
      </w:pPr>
      <w:r>
        <w:t>Möglichkeit des Nutzers, die Relevanz einzelner Parameter anzupassen (optional, aber empfohlen)</w:t>
      </w:r>
    </w:p>
    <w:p>
      <w:pPr>
        <w:pStyle w:val="ListBullet"/>
      </w:pPr>
      <w:r>
        <w:t>Klare Unterscheidung zwischen HalmRank (personalisiert) und Chronologischer Timeline (nicht personalisiert)</w:t>
      </w:r>
    </w:p>
    <w:p/>
    <w:p>
      <w:pPr>
        <w:pStyle w:val="Heading2"/>
      </w:pPr>
      <w:r>
        <w:rPr>
          <w:rFonts w:ascii="Times New Roman" w:hAnsi="Times New Roman"/>
        </w:rPr>
        <w:t>7. Verhältnis zu Art. 35 DSA (Risikominderung)</w:t>
      </w:r>
    </w:p>
    <w:p>
      <w:pPr>
        <w:jc w:val="left"/>
      </w:pPr>
      <w:r>
        <w:t>Die Implementierung der Non-Profiling-Option dient auch der Risikominderung nach Art. 35 DSA: Durch die Abkehr von Engagement-maximierenden Algorithmen kann der Filterblasen-Effekt reduziert und die demokratische Debattenqualität gefördert werden.</w:t>
      </w:r>
    </w:p>
    <w:p/>
    <w:p>
      <w:pPr>
        <w:pStyle w:val="Heading2"/>
      </w:pPr>
      <w:r>
        <w:rPr>
          <w:rFonts w:ascii="Times New Roman" w:hAnsi="Times New Roman"/>
        </w:rPr>
        <w:t>8. Rechtsgrundlagen</w:t>
      </w:r>
    </w:p>
    <w:p>
      <w:pPr>
        <w:pStyle w:val="ListBullet"/>
      </w:pPr>
      <w:r>
        <w:t>Art. 27 DSA (EU) 2022/2065 — Empfehlungssysteme und Non-Profiling-Pflicht</w:t>
      </w:r>
    </w:p>
    <w:p>
      <w:pPr>
        <w:pStyle w:val="ListBullet"/>
      </w:pPr>
      <w:r>
        <w:t>Art. 4 Nr. 4 DSGVO (EU) 2016/679 — Definition Profiling</w:t>
      </w:r>
    </w:p>
    <w:p>
      <w:pPr>
        <w:pStyle w:val="ListBullet"/>
      </w:pPr>
      <w:r>
        <w:t>Art. 21 DSGVO — Widerspruchsrecht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>
      <w:pPr>
        <w:pStyle w:val="ListBullet"/>
      </w:pPr>
      <w:r>
        <w:t>Verordnung (EU) 2016/679 (DSGVO), EUR-Lex: https://eur-lex.europa.eu/legal-content/DE/TXT/?uri=CELEX%3A32016R0679</w:t>
      </w:r>
    </w:p>
    <w:p/>
    <w:p>
      <w:pPr>
        <w:jc w:val="left"/>
      </w:pPr>
      <w:r>
        <w:rPr>
          <w:i/>
        </w:rPr>
        <w:t>Bearbeitung: RA Felix Wendland</w:t>
      </w:r>
    </w:p>
    <w:p>
      <w:pPr>
        <w:jc w:val="left"/>
      </w:pPr>
      <w:r>
        <w:rPr>
          <w:i/>
        </w:rPr>
        <w:t>Stand: 05.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