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LDI NRW Aufsichtsverfahren Art. 58 DSGVO: Verfahrensstrategie</w:t>
      </w:r>
    </w:p>
    <w:p>
      <w:pPr>
        <w:jc w:val="left"/>
      </w:pPr>
      <w:r>
        <w:rPr>
          <w:b/>
        </w:rPr>
        <w:t>Aktenzeichen:</w:t>
      </w:r>
      <w:r>
        <w:t xml:space="preserve"> DSB-NW-44/26</w:t>
      </w:r>
    </w:p>
    <w:p>
      <w:pPr>
        <w:jc w:val="left"/>
      </w:pPr>
      <w:r>
        <w:rPr>
          <w:b/>
        </w:rPr>
        <w:t>Bearbeiter:</w:t>
      </w:r>
      <w:r>
        <w:t xml:space="preserve"> RA Dr. Cornelius Specht, RAin Miriam Beckenbauer</w:t>
      </w:r>
    </w:p>
    <w:p>
      <w:pPr>
        <w:jc w:val="left"/>
      </w:pPr>
      <w:r>
        <w:rPr>
          <w:b/>
        </w:rPr>
        <w:t>Datum:</w:t>
      </w:r>
      <w:r>
        <w:t xml:space="preserve"> 21. Januar 2026</w:t>
      </w:r>
    </w:p>
    <w:p>
      <w:pPr>
        <w:jc w:val="left"/>
      </w:pPr>
      <w:r>
        <w:rPr>
          <w:b/>
        </w:rPr>
        <w:t>Betreff:</w:t>
      </w:r>
      <w:r>
        <w:t xml:space="preserve"> Strategie für die Vertretung im Aufsichtsverfahren LDI NRW</w:t>
      </w:r>
    </w:p>
    <w:p/>
    <w:p>
      <w:pPr>
        <w:pStyle w:val="Heading2"/>
      </w:pPr>
      <w:r>
        <w:rPr>
          <w:rFonts w:ascii="Times New Roman" w:hAnsi="Times New Roman"/>
        </w:rPr>
        <w:t>1. Verfahrensgrundlagen</w:t>
      </w:r>
    </w:p>
    <w:p>
      <w:pPr>
        <w:pStyle w:val="Heading3"/>
      </w:pPr>
      <w:r>
        <w:rPr>
          <w:rFonts w:ascii="Times New Roman" w:hAnsi="Times New Roman"/>
        </w:rPr>
        <w:t>1.1 Rechtsstellung der LDI NRW</w:t>
      </w:r>
    </w:p>
    <w:p>
      <w:pPr>
        <w:jc w:val="left"/>
      </w:pPr>
      <w:r>
        <w:t>Die Landesbeauftragte für Datenschutz und Informationsfreiheit Nordrhein-Westfalen (LDI NRW) ist die gemäß Art. 55 DSGVO i.V.m. § 17 BDSG zuständige Aufsichtsbehörde für VCS (Unternehmenssitz Essen). Sie ist nach Art. 57 Abs. 1 DSGVO verpflichtet, die Anwendung der DSGVO zu überwachen und durchzusetzen.</w:t>
      </w:r>
    </w:p>
    <w:p>
      <w:pPr>
        <w:pStyle w:val="Heading3"/>
      </w:pPr>
      <w:r>
        <w:rPr>
          <w:rFonts w:ascii="Times New Roman" w:hAnsi="Times New Roman"/>
        </w:rPr>
        <w:t>1.2 Befugnisse der LDI NRW (Art. 58 DSGVO)</w:t>
      </w:r>
    </w:p>
    <w:p>
      <w:pPr>
        <w:jc w:val="left"/>
      </w:pPr>
      <w:r>
        <w:rPr>
          <w:b/>
        </w:rPr>
        <w:t>Untersuchungsbefugnisse (Art. 58 Abs. 1):</w:t>
      </w:r>
    </w:p>
    <w:p>
      <w:pPr>
        <w:pStyle w:val="ListBullet"/>
      </w:pPr>
      <w:r>
        <w:t>Anordnung der Auskunft (Abs. 1 lit. a)</w:t>
      </w:r>
    </w:p>
    <w:p>
      <w:pPr>
        <w:pStyle w:val="ListBullet"/>
      </w:pPr>
      <w:r>
        <w:t>Zugang zu Räumlichkeiten und Datensystemen (Abs. 1 lit. f)</w:t>
      </w:r>
    </w:p>
    <w:p>
      <w:pPr>
        <w:pStyle w:val="ListBullet"/>
      </w:pPr>
      <w:r>
        <w:t>Einsicht in alle Daten (Abs. 1 lit. e)</w:t>
      </w:r>
    </w:p>
    <w:p>
      <w:pPr>
        <w:jc w:val="left"/>
      </w:pPr>
      <w:r>
        <w:rPr>
          <w:b/>
        </w:rPr>
        <w:t>Abhilfebefugnisse (Art. 58 Abs. 2):</w:t>
      </w:r>
    </w:p>
    <w:p>
      <w:pPr>
        <w:pStyle w:val="ListBullet"/>
      </w:pPr>
      <w:r>
        <w:t>Verwarnung (lit. a)</w:t>
      </w:r>
    </w:p>
    <w:p>
      <w:pPr>
        <w:pStyle w:val="ListBullet"/>
      </w:pPr>
      <w:r>
        <w:t>Verweis (lit. b)</w:t>
      </w:r>
    </w:p>
    <w:p>
      <w:pPr>
        <w:pStyle w:val="ListBullet"/>
      </w:pPr>
      <w:r>
        <w:t>Anordnung konformer Verarbeitung (lit. c–g)</w:t>
      </w:r>
    </w:p>
    <w:p>
      <w:pPr>
        <w:pStyle w:val="ListBullet"/>
      </w:pPr>
      <w:r>
        <w:t>Anordnung der Löschung (lit. g)</w:t>
      </w:r>
    </w:p>
    <w:p>
      <w:pPr>
        <w:pStyle w:val="ListBullet"/>
      </w:pPr>
      <w:r>
        <w:t>Vorläufige oder dauerhafte Beschränkung oder Untersagung (lit. f)</w:t>
      </w:r>
    </w:p>
    <w:p>
      <w:pPr>
        <w:pStyle w:val="ListBullet"/>
      </w:pPr>
      <w:r>
        <w:t>Verhangung eines Bussgeldescheids (lit. i)</w:t>
      </w:r>
    </w:p>
    <w:p>
      <w:pPr>
        <w:jc w:val="left"/>
      </w:pPr>
      <w:r>
        <w:rPr>
          <w:b/>
        </w:rPr>
        <w:t>Genehmigungsbefugnisse (Art. 58 Abs. 3):</w:t>
      </w:r>
    </w:p>
    <w:p>
      <w:pPr>
        <w:pStyle w:val="ListBullet"/>
      </w:pPr>
      <w:r>
        <w:t>Stellungnahme zu Verarbeitungsvorgängen (Art. 36 DSGVO)</w:t>
      </w:r>
    </w:p>
    <w:p/>
    <w:p>
      <w:pPr>
        <w:pStyle w:val="Heading2"/>
      </w:pPr>
      <w:r>
        <w:rPr>
          <w:rFonts w:ascii="Times New Roman" w:hAnsi="Times New Roman"/>
        </w:rPr>
        <w:t>2. Verfahrensstand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Massnahme LDI NRW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Eröffnung des Aufsichtsverfahrens, Mitteilung an VCS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Anhörungsschreiben Art. 58 Abs. 1 lit. a DSGVO (s. Akte pdfs/)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 Stellungnahme VCS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LDI NRW-Entscheidung (Bussgeldbescheid / Verwarnung)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2.1 Anhörungsschreiben LDI NRW</w:t>
      </w:r>
    </w:p>
    <w:p>
      <w:pPr>
        <w:jc w:val="left"/>
      </w:pPr>
      <w:r>
        <w:t>Das Anhörungsschreiben vom 15.12.2025 (AZ DSB-NW-44/26-01) enthalt folgende Vorwürfe:</w:t>
      </w:r>
    </w:p>
    <w:p>
      <w:pPr>
        <w:pStyle w:val="ListNumber"/>
      </w:pPr>
      <w:r>
        <w:t>Verarbeitung ohne wirksame Rechtsgrundlage (Art. 6 DSGVO) durch ProspectScore Pro</w:t>
      </w:r>
    </w:p>
    <w:p>
      <w:pPr>
        <w:pStyle w:val="ListNumber"/>
      </w:pPr>
      <w:r>
        <w:t>Einsatz automatisierter Einzelentscheidungen ohne Erlaeubnisgrundlage (Art. 22 DSGVO)</w:t>
      </w:r>
    </w:p>
    <w:p>
      <w:pPr>
        <w:pStyle w:val="ListNumber"/>
      </w:pPr>
      <w:r>
        <w:t>Unterlassung der DSFA (Art. 35 DSGVO)</w:t>
      </w:r>
    </w:p>
    <w:p>
      <w:pPr>
        <w:pStyle w:val="ListNumber"/>
      </w:pPr>
      <w:r>
        <w:t>Drittlandtransfer ohne SCC (Art. 44 ff. DSGVO)</w:t>
      </w:r>
    </w:p>
    <w:p>
      <w:pPr>
        <w:pStyle w:val="ListNumber"/>
      </w:pPr>
      <w:r>
        <w:t>Versäumte 72h-Meldung der Datenpanne (Art. 33 DSGVO)</w:t>
      </w:r>
    </w:p>
    <w:p>
      <w:pPr>
        <w:jc w:val="left"/>
      </w:pPr>
      <w:r>
        <w:t>Die LDI NRW kueundigte an, ein Bussgeld nach Art. 83 DSGVO zu erwägen.</w:t>
      </w:r>
    </w:p>
    <w:p/>
    <w:p>
      <w:pPr>
        <w:pStyle w:val="Heading2"/>
      </w:pPr>
      <w:r>
        <w:rPr>
          <w:rFonts w:ascii="Times New Roman" w:hAnsi="Times New Roman"/>
        </w:rPr>
        <w:t>3. Verteidigungsstrategie</w:t>
      </w:r>
    </w:p>
    <w:p>
      <w:pPr>
        <w:pStyle w:val="Heading3"/>
      </w:pPr>
      <w:r>
        <w:rPr>
          <w:rFonts w:ascii="Times New Roman" w:hAnsi="Times New Roman"/>
        </w:rPr>
        <w:t>3.1 Grundprinzip: Kooperative Verteidigung</w:t>
      </w:r>
    </w:p>
    <w:p>
      <w:pPr>
        <w:jc w:val="left"/>
      </w:pPr>
      <w:r>
        <w:t>Die Kanzlei SBD empfiehlt eine kooperative Verteidigungsstrategie, die auf folgende Elemente setzt:</w:t>
      </w:r>
    </w:p>
    <w:p>
      <w:pPr>
        <w:jc w:val="left"/>
      </w:pPr>
      <w:r>
        <w:rPr>
          <w:b/>
        </w:rPr>
        <w:t>Element A — Vollständige Transparenz:</w:t>
      </w:r>
      <w:r>
        <w:t xml:space="preserve"> Offenlegung aller relevanten Sachverhalte gegenüber der LDI NRW, soweit nicht durch das Strafverfahren (StA Essen 12 Js 11.422/26) eine Verpflichtung zur Aussageverweigerung besteht.</w:t>
      </w:r>
    </w:p>
    <w:p>
      <w:pPr>
        <w:jc w:val="left"/>
      </w:pPr>
      <w:r>
        <w:rPr>
          <w:b/>
        </w:rPr>
        <w:t>Element B — Kooperationsbereitschaft:</w:t>
      </w:r>
      <w:r>
        <w:t xml:space="preserve"> Aktive Mitarbeit bei der Aufklärung, Bereitsstellung sämtlicher Unterlagen, Terminisierung eines Audittermins mit LDI NRW vor Ort.</w:t>
      </w:r>
    </w:p>
    <w:p>
      <w:pPr>
        <w:jc w:val="left"/>
      </w:pPr>
      <w:r>
        <w:rPr>
          <w:b/>
        </w:rPr>
        <w:t>Element C — Sanierungsnachweis:</w:t>
      </w:r>
      <w:r>
        <w:t xml:space="preserve"> Dokumentierter Nachweis aller Compliance-Massnahmen (DSFA, SCC, Meldung Art. 33, Betroffenenbenachrichtigung) als Milderungsfaktor Art. 83 Abs. 2 lit. c, f DSGVO.</w:t>
      </w:r>
    </w:p>
    <w:p>
      <w:pPr>
        <w:jc w:val="left"/>
      </w:pPr>
      <w:r>
        <w:rPr>
          <w:b/>
        </w:rPr>
        <w:t>Element D — Differenzierung von Vorwürfen:</w:t>
      </w:r>
      <w:r>
        <w:t xml:space="preserve"> Anfechtung der Einzelvorwürfe hinsichtlich Vorsatz und Schwere; Argument, dass es sich um Fahrlassigkeit handelt (Art. 83 Abs. 2 lit. b DSGVO — Strafmilderung).</w:t>
      </w:r>
    </w:p>
    <w:p>
      <w:pPr>
        <w:pStyle w:val="Heading3"/>
      </w:pPr>
      <w:r>
        <w:rPr>
          <w:rFonts w:ascii="Times New Roman" w:hAnsi="Times New Roman"/>
        </w:rPr>
        <w:t>3.2 Stellungnahme-Struktur (Gliederung Schriftsatz — s. docx/)</w:t>
      </w:r>
    </w:p>
    <w:p>
      <w:pPr>
        <w:pStyle w:val="ListNumber"/>
      </w:pPr>
      <w:r>
        <w:t>Einleitung und Verfahrensdarstellung</w:t>
      </w:r>
    </w:p>
    <w:p>
      <w:pPr>
        <w:pStyle w:val="ListNumber"/>
      </w:pPr>
      <w:r>
        <w:t>Sachverhaltsdarstellung (berichtigt und ergänzt)</w:t>
      </w:r>
    </w:p>
    <w:p>
      <w:pPr>
        <w:pStyle w:val="ListNumber"/>
      </w:pPr>
      <w:r>
        <w:t>Stellungnahme zu jedem einzelnen Vorwurf</w:t>
      </w:r>
    </w:p>
    <w:p>
      <w:pPr>
        <w:pStyle w:val="ListNumber"/>
      </w:pPr>
      <w:r>
        <w:t>Nachweis der Sanierungsmassnahmen</w:t>
      </w:r>
    </w:p>
    <w:p>
      <w:pPr>
        <w:pStyle w:val="ListNumber"/>
      </w:pPr>
      <w:r>
        <w:t>Antrag: Statt Bussgeldbescheid — Verwarnung und Anordnung konformer Verarbeitung</w:t>
      </w:r>
    </w:p>
    <w:p>
      <w:pPr>
        <w:pStyle w:val="ListNumber"/>
      </w:pPr>
      <w:r>
        <w:t>Hilfsantrag: Bussgeldbemessung (s. Akte 09) — Reduktion auf maessiges Mass</w:t>
      </w:r>
    </w:p>
    <w:p>
      <w:pPr>
        <w:pStyle w:val="ListNumber"/>
      </w:pPr>
      <w:r>
        <w:t>Antrag auf mündliche Anhörung gemäß § 28 VwVfG NRW</w:t>
      </w:r>
    </w:p>
    <w:p>
      <w:pPr>
        <w:pStyle w:val="Heading3"/>
      </w:pPr>
      <w:r>
        <w:rPr>
          <w:rFonts w:ascii="Times New Roman" w:hAnsi="Times New Roman"/>
        </w:rPr>
        <w:t>3.3 Verfahrensrechtliche Rechte der VCS</w:t>
      </w:r>
    </w:p>
    <w:p>
      <w:pPr>
        <w:jc w:val="left"/>
      </w:pPr>
      <w:r>
        <w:t>Im Verwaltungsverfahren der LDI NRW stehen VCS folgende Verfahrensrechte zu: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 auf Anhörung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28 VwVfG 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Wird wahrgenommen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29 VwVfG 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Beantragt 14.01.2026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 auf anwaltliche Vertretung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Vollmacht erteilt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 auf mündliche Verhandlung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67 VwGO (nach Widerspruch)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nicht beantragt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gegen 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68 ff. VwGO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Vorzubehalten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Verwaltungsgerichtsklage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42 VwGO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Notfalls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Milderungsgründe nach Art. 83 Abs. 2 DSGVO</w:t>
      </w:r>
    </w:p>
    <w:p>
      <w:pPr>
        <w:pStyle w:val="Heading3"/>
      </w:pPr>
      <w:r>
        <w:rPr>
          <w:rFonts w:ascii="Times New Roman" w:hAnsi="Times New Roman"/>
        </w:rPr>
        <w:t>Relevante Milderungsgründe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Milderungsgrund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Art. 83 Abs.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 für VCS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vorsätzliche Handlung (Fahrlässigkeit)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lit. 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 argumentierbar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Massnahmen zur Schadensminimierung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lit. 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(zu spät)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Verantwortung des Verantwortlichen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lit. 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 (GF gewusst)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Einschlägige frühere Verstoesse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lit. 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Vorgeschichte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Kooperation mit Aufsichtsbehörde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lit. 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Kategorien personenbezogener 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lit. 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 (Schufa-Daten)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 der Kenntniserlangung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lit. 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 (interner Hinweis)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Einhalten von Verhaltensregeln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lit. j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BCR/Kodex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Finanzieller Vorteil oder Schaden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lit. 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direkter Vorteil</w:t>
            </w:r>
          </w:p>
        </w:tc>
      </w:tr>
    </w:tbl>
    <w:p>
      <w:pPr>
        <w:jc w:val="left"/>
      </w:pPr>
      <w:r>
        <w:rPr>
          <w:b/>
        </w:rPr>
        <w:t>Gesamtbewertung:</w:t>
      </w:r>
      <w:r>
        <w:t xml:space="preserve"> 4 positive, 3 negative, 3 neutrale Faktoren. Bussgeldreduktion von maximal möglich realistisch auf 15-25% des Maximalbetrags angestrebt (s. Akte 09).</w:t>
      </w:r>
    </w:p>
    <w:p/>
    <w:p>
      <w:pPr>
        <w:pStyle w:val="Heading2"/>
      </w:pPr>
      <w:r>
        <w:rPr>
          <w:rFonts w:ascii="Times New Roman" w:hAnsi="Times New Roman"/>
        </w:rPr>
        <w:t>5. Alternativszenario: Widerspruch und Verwaltungsgerichtsklage</w:t>
      </w:r>
    </w:p>
    <w:p>
      <w:pPr>
        <w:jc w:val="left"/>
      </w:pPr>
      <w:r>
        <w:t>Falls die LDI NRW einen Bussgeldbescheid in unverhaeAltnismaessiger Höhe erlasst, wird folgende Rechtsbehelfs-Strategie verfolgt:</w:t>
      </w:r>
    </w:p>
    <w:p>
      <w:pPr>
        <w:pStyle w:val="ListNumber"/>
      </w:pPr>
      <w:r>
        <w:rPr>
          <w:b/>
        </w:rPr>
        <w:t>Widerspruch</w:t>
      </w:r>
      <w:r>
        <w:t xml:space="preserve"> gemäß §§ 68 ff. VwGO gegen den Bussgeldbescheid (Frist: 1 Monat nach Zustellung)</w:t>
      </w:r>
    </w:p>
    <w:p>
      <w:pPr>
        <w:pStyle w:val="ListNumber"/>
      </w:pPr>
      <w:r>
        <w:rPr>
          <w:b/>
        </w:rPr>
        <w:t>Antrag auf aufschiebende Wirkung</w:t>
      </w:r>
      <w:r>
        <w:t xml:space="preserve"> gemäß § 80 Abs. 5 VwGO (Vollstreckungsschutz)</w:t>
      </w:r>
    </w:p>
    <w:p>
      <w:pPr>
        <w:pStyle w:val="ListNumber"/>
      </w:pPr>
      <w:r>
        <w:rPr>
          <w:b/>
        </w:rPr>
        <w:t>Klage vor VG Düsseldorf</w:t>
      </w:r>
      <w:r>
        <w:t xml:space="preserve"> (§ 42 VwGO i.V.m. § 20 Abs. 1 VwGO — zuständiges Gericht für LDI NRW)</w:t>
      </w:r>
    </w:p>
    <w:p>
      <w:pPr>
        <w:pStyle w:val="ListNumber"/>
      </w:pPr>
      <w:r>
        <w:rPr>
          <w:b/>
        </w:rPr>
        <w:t>Verfassungsbeschwerde</w:t>
      </w:r>
      <w:r>
        <w:t xml:space="preserve"> als letzte Instanz (s. Akte 21) — Verletzung des Verhaeltnismaessigkeitsgrundsatzes Art. 20 Abs. 3 GG, wirtschaftliche Existenz Art. 12 GG</w:t>
      </w:r>
    </w:p>
    <w:p/>
    <w:p>
      <w:pPr>
        <w:pStyle w:val="Heading2"/>
      </w:pPr>
      <w:r>
        <w:rPr>
          <w:rFonts w:ascii="Times New Roman" w:hAnsi="Times New Roman"/>
        </w:rPr>
        <w:t>6. Koordination mit Parallelverfahren</w:t>
      </w:r>
    </w:p>
    <w:p>
      <w:pPr>
        <w:jc w:val="left"/>
      </w:pPr>
      <w:r>
        <w:t>Das Aufsichtsverfahren LDI NRW (DSB-NW-44/26) ist mit den Parallelverfahren abzustimmen: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Wechselwirkung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VDuG-Sammelklage 18 Mass 4/26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Feststellungen LDI = potenzielle Beweismittel für Kläger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 Essen 12 Js 11.422/26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Erklärungen ggue. LDI dürfen nicht strafprozessual verwertbar sein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 Essen 4 O 244/26 (Tannenbruck)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Koordination Auskunft Art. 15 mit LDI-Verfahren</w:t>
            </w:r>
          </w:p>
        </w:tc>
      </w:tr>
    </w:tbl>
    <w:p>
      <w:pPr>
        <w:jc w:val="left"/>
      </w:pPr>
      <w:r>
        <w:rPr>
          <w:b/>
        </w:rPr>
        <w:t>Massnahme:</w:t>
      </w:r>
      <w:r>
        <w:t xml:space="preserve"> Sämtliche Erklärungen gegenüber LDI NRW werden mit RA Dr. Specht und Strafverteidiger Dr. Ankermann koordiniert und enthalten explizite Verweigerungsvorbehalte für strafprozessual relevante Sachverhalte.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DSGVO Art. 55, 57, 58, 83 — dejure.org/gesetze/DSGVO</w:t>
      </w:r>
    </w:p>
    <w:p>
      <w:pPr>
        <w:pStyle w:val="ListBullet"/>
      </w:pPr>
      <w:r>
        <w:t>BDSG § 17 — dejure.org/gesetze/BDSG</w:t>
      </w:r>
    </w:p>
    <w:p>
      <w:pPr>
        <w:pStyle w:val="ListBullet"/>
      </w:pPr>
      <w:r>
        <w:t>VwVfG NRW §§ 28, 29 — dejure.org/gesetze/VwVfG_NW</w:t>
      </w:r>
    </w:p>
    <w:p>
      <w:pPr>
        <w:pStyle w:val="ListBullet"/>
      </w:pPr>
      <w:r>
        <w:t>VwGO §§ 42, 68, 80 — dejure.org/gesetze/VwGO</w:t>
      </w:r>
    </w:p>
    <w:p>
      <w:pPr>
        <w:pStyle w:val="ListBullet"/>
      </w:pPr>
      <w:r>
        <w:t>OVG NRW, Beschl. v. 10.03.2023 — 16 B 35/23 (LDI-Verfahren) — openjur.de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