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12 — Auskunftsersuchen Art. 15 DSGVO: Dr. Susanna Tannenbruck</w:t>
      </w:r>
    </w:p>
    <w:p>
      <w:pPr>
        <w:jc w:val="left"/>
      </w:pPr>
      <w:r>
        <w:rPr>
          <w:b/>
        </w:rPr>
        <w:t>Aktenzeichen:</w:t>
      </w:r>
      <w:r>
        <w:t xml:space="preserve"> LG Essen 4 O 244/26</w:t>
      </w:r>
    </w:p>
    <w:p>
      <w:pPr>
        <w:jc w:val="left"/>
      </w:pPr>
      <w:r>
        <w:rPr>
          <w:b/>
        </w:rPr>
        <w:t>Bearbeiter:</w:t>
      </w:r>
      <w:r>
        <w:t xml:space="preserve"> RAin Miriam Beckenbauer</w:t>
      </w:r>
    </w:p>
    <w:p>
      <w:pPr>
        <w:jc w:val="left"/>
      </w:pPr>
      <w:r>
        <w:rPr>
          <w:b/>
        </w:rPr>
        <w:t>Datum:</w:t>
      </w:r>
      <w:r>
        <w:t xml:space="preserve"> 25. Januar 2026</w:t>
      </w:r>
    </w:p>
    <w:p>
      <w:pPr>
        <w:jc w:val="left"/>
      </w:pPr>
      <w:r>
        <w:rPr>
          <w:b/>
        </w:rPr>
        <w:t>Betreff:</w:t>
      </w:r>
      <w:r>
        <w:t xml:space="preserve"> Analyse und Strategie Auskunftsersuchen Dr. Tannenbruck</w:t>
      </w:r>
    </w:p>
    <w:p/>
    <w:p>
      <w:pPr>
        <w:pStyle w:val="Heading2"/>
      </w:pPr>
      <w:r>
        <w:rPr>
          <w:rFonts w:ascii="Times New Roman" w:hAnsi="Times New Roman"/>
        </w:rPr>
        <w:t>1. Personenprofil und Bedeutung des Falls</w:t>
      </w:r>
    </w:p>
    <w:p>
      <w:pPr>
        <w:pStyle w:val="Heading3"/>
      </w:pPr>
      <w:r>
        <w:rPr>
          <w:rFonts w:ascii="Times New Roman" w:hAnsi="Times New Roman"/>
        </w:rPr>
        <w:t>1.1 Betroffene Person</w:t>
      </w:r>
    </w:p>
    <w:p>
      <w:pPr>
        <w:jc w:val="left"/>
      </w:pPr>
      <w:r>
        <w:rPr>
          <w:b/>
        </w:rPr>
        <w:t>Dr. Susanna Tannenbruck</w:t>
      </w:r>
    </w:p>
    <w:p>
      <w:pPr>
        <w:pStyle w:val="ListBullet"/>
      </w:pPr>
      <w:r>
        <w:t>Beruf: Soziologin (Inhaberin eines Lehrstuhls an der Universität Duisburg-Essen, Forschungsschwerpunkt: Algorithmische Diskriminierung im Wohnungsmarkt)</w:t>
      </w:r>
    </w:p>
    <w:p>
      <w:pPr>
        <w:pStyle w:val="ListBullet"/>
      </w:pPr>
      <w:r>
        <w:t>Adresse: Gildehofstrasse 18, 45127 Essen (angemietete Wohnung)</w:t>
      </w:r>
    </w:p>
    <w:p>
      <w:pPr>
        <w:pStyle w:val="ListBullet"/>
      </w:pPr>
      <w:r>
        <w:t>Status: Klaegeein im Verfahren LG Essen 4 O 244/26 (Einzelklage Schadensersatz Art. 82 DSGVO)</w:t>
      </w:r>
    </w:p>
    <w:p>
      <w:pPr>
        <w:pStyle w:val="ListBullet"/>
      </w:pPr>
      <w:r>
        <w:t>Prozessbevollmaechtigte: RAin Prof. Dr. Hannelore Stürmer-Koch, Essen</w:t>
      </w:r>
    </w:p>
    <w:p>
      <w:pPr>
        <w:pStyle w:val="Heading3"/>
      </w:pPr>
      <w:r>
        <w:rPr>
          <w:rFonts w:ascii="Times New Roman" w:hAnsi="Times New Roman"/>
        </w:rPr>
        <w:t>1.2 Besondere Risikobewertung</w:t>
      </w:r>
    </w:p>
    <w:p>
      <w:pPr>
        <w:jc w:val="left"/>
      </w:pPr>
      <w:r>
        <w:t>Dr. Tannenbruck ist als Soziologin, die zu algorithmischer Diskriminierung forscht, eine Hochprofil-Betroffene. Sie hat:</w:t>
      </w:r>
    </w:p>
    <w:p>
      <w:pPr>
        <w:pStyle w:val="ListBullet"/>
      </w:pPr>
      <w:r>
        <w:t>Im Marz 2025 eine Wohnung in Essen-Ruettenscheid beworben und eine Absage erhalten</w:t>
      </w:r>
    </w:p>
    <w:p>
      <w:pPr>
        <w:pStyle w:val="ListBullet"/>
      </w:pPr>
      <w:r>
        <w:t>Anschliessend erfahren, dass die Absage mit einem ROT-Score in ProspectScore Pro zusammenhing</w:t>
      </w:r>
    </w:p>
    <w:p>
      <w:pPr>
        <w:pStyle w:val="ListBullet"/>
      </w:pPr>
      <w:r>
        <w:t>Im Dezember 2025 das Auskunftsersuchen gemäß Art. 15 DSGVO an VCS gestellt</w:t>
      </w:r>
    </w:p>
    <w:p>
      <w:pPr>
        <w:pStyle w:val="ListBullet"/>
      </w:pPr>
      <w:r>
        <w:t>Im Januar 2026 Klage erhoben (LG Essen 4 O 244/26) auf: Auskunftserteilung, Schadensersatz 1.500 EUR, Unterlassung weiterer Verarbeitung</w:t>
      </w:r>
    </w:p>
    <w:p>
      <w:pPr>
        <w:jc w:val="left"/>
      </w:pPr>
      <w:r>
        <w:rPr>
          <w:b/>
        </w:rPr>
        <w:t>Zusätzliches Risiko:</w:t>
      </w:r>
      <w:r>
        <w:t xml:space="preserve"> Dr. Tannenbruck hat bereits Kontakt zum NDR-Journalisten Felix Kaltenbach (s. Akte 13) aufgenommen. Eine Kooperation beider Personen als Zeugen und Informationsquellen für ein NDR-Panorama-Feature droht.</w:t>
      </w:r>
    </w:p>
    <w:p/>
    <w:p>
      <w:pPr>
        <w:pStyle w:val="Heading2"/>
      </w:pPr>
      <w:r>
        <w:rPr>
          <w:rFonts w:ascii="Times New Roman" w:hAnsi="Times New Roman"/>
        </w:rPr>
        <w:t>2. Rechtsrahmen Art. 15 DSGVO</w:t>
      </w:r>
    </w:p>
    <w:p>
      <w:pPr>
        <w:pStyle w:val="Heading3"/>
      </w:pPr>
      <w:r>
        <w:rPr>
          <w:rFonts w:ascii="Times New Roman" w:hAnsi="Times New Roman"/>
        </w:rPr>
        <w:t>2.1 Auskunftsrecht der betroffenen Person</w:t>
      </w:r>
    </w:p>
    <w:p>
      <w:pPr>
        <w:jc w:val="left"/>
      </w:pPr>
      <w:r>
        <w:t>Art. 15 Abs. 1 DSGVO gibt der betroffenen Person das Recht, vom Verantwortlichen eine Bestätigung zu verlangen, ob sie betreffende personenbezogene Daten verarbeitet werden. Falls ja, hat sie ein Recht auf Auskunft über: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lit.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 der Auskunft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Verarbeitungszwecke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Kategorien verarbeiteter Daten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Empfänger oder Kategorien von Empfängern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Speicherdauer oder Kriterien für deren Festlegung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Rechte auf Berichtigung, Löschung, Einschränkung, Widerspruch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Beschwerderecht bei Aufsichtsbehörde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Herkunft der Daten (wenn nicht direkt erhoben)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Informationen über automatisierte Entscheidungsfindung einschl. Profiling</w:t>
            </w:r>
          </w:p>
        </w:tc>
      </w:tr>
    </w:tbl>
    <w:p>
      <w:pPr>
        <w:jc w:val="left"/>
      </w:pPr>
      <w:r>
        <w:t>Art. 15 Abs. 3 DSGVO gibt zusätzlich ein Recht auf Kopie der personenbezogenen Daten.</w:t>
      </w:r>
    </w:p>
    <w:p>
      <w:pPr>
        <w:pStyle w:val="Heading3"/>
      </w:pPr>
      <w:r>
        <w:rPr>
          <w:rFonts w:ascii="Times New Roman" w:hAnsi="Times New Roman"/>
        </w:rPr>
        <w:t>2.2 Besondere Relevanz Art. 15 Abs. 1 lit. h (Profiling-Auskunft)</w:t>
      </w:r>
    </w:p>
    <w:p>
      <w:pPr>
        <w:jc w:val="left"/>
      </w:pPr>
      <w:r>
        <w:t>Für automatisierte Entscheidungen einschliesslich Profiling gemäß Art. 22 DSGVO muss die Auskunft enthalten:</w:t>
      </w:r>
    </w:p>
    <w:p>
      <w:pPr>
        <w:pStyle w:val="ListBullet"/>
      </w:pPr>
      <w:r>
        <w:t>Aussagekräftige Informationen über die involvierte Logik</w:t>
      </w:r>
    </w:p>
    <w:p>
      <w:pPr>
        <w:pStyle w:val="ListBullet"/>
      </w:pPr>
      <w:r>
        <w:t>Die Tragweite der Verarbeitung</w:t>
      </w:r>
    </w:p>
    <w:p>
      <w:pPr>
        <w:pStyle w:val="ListBullet"/>
      </w:pPr>
      <w:r>
        <w:t>Die angestrebten Auswirkungen einer solchen Verarbeitung für die betroffene Person</w:t>
      </w:r>
    </w:p>
    <w:p>
      <w:pPr>
        <w:jc w:val="left"/>
      </w:pPr>
      <w:r>
        <w:t>Dies ist für VCS besonders heikel: Die Offenlegung der ProspectScore-Logik (welche Datenpunkte, welche Gewichtung) birgt das Risiko, dass Dr. Tannenbruck die Diskriminierungsmechanismen des Modells wissenschaftlich dokumentiert.</w:t>
      </w:r>
    </w:p>
    <w:p/>
    <w:p>
      <w:pPr>
        <w:pStyle w:val="Heading2"/>
      </w:pPr>
      <w:r>
        <w:rPr>
          <w:rFonts w:ascii="Times New Roman" w:hAnsi="Times New Roman"/>
        </w:rPr>
        <w:t>3. Möglichkeiten der Einschränkung nach Art. 15 DSGVO</w:t>
      </w:r>
    </w:p>
    <w:p>
      <w:pPr>
        <w:pStyle w:val="Heading3"/>
      </w:pPr>
      <w:r>
        <w:rPr>
          <w:rFonts w:ascii="Times New Roman" w:hAnsi="Times New Roman"/>
        </w:rPr>
        <w:t>3.1 Ausnahmen und Einschränkungen</w:t>
      </w:r>
    </w:p>
    <w:p>
      <w:pPr>
        <w:jc w:val="left"/>
      </w:pPr>
      <w:r>
        <w:t>Art. 15 DSGVO sieht keine unmittelbaren Ausnahmen vor, aber ErwGr. 63 DSGVO gibt Hinweise: Das Recht auf Kopie darf die Rechte und Freiheiten anderer Personen nicht beeinträchtigen.</w:t>
      </w:r>
    </w:p>
    <w:p>
      <w:pPr>
        <w:jc w:val="left"/>
      </w:pPr>
      <w:r>
        <w:rPr>
          <w:b/>
        </w:rPr>
        <w:t>Mögliche Einschränkungsgründe für VCS:</w:t>
      </w:r>
    </w:p>
    <w:p>
      <w:pPr>
        <w:pStyle w:val="ListNumber"/>
      </w:pPr>
      <w:r>
        <w:rPr>
          <w:b/>
        </w:rPr>
        <w:t>Geschäftsgeheimnisse (§ 14 GeschGehG):</w:t>
      </w:r>
      <w:r>
        <w:t xml:space="preserve"> Die interne Logik des ProspectScore-Algorithmus kann als Geschäftsgeheimnis qualifizieren. Jedoch: Der konkrete Score und die Datenkategorien der betroffenen Person selbst müssen offenbart werden.</w:t>
      </w:r>
    </w:p>
    <w:p>
      <w:pPr>
        <w:pStyle w:val="ListNumber"/>
      </w:pPr>
      <w:r>
        <w:rPr>
          <w:b/>
        </w:rPr>
        <w:t>Sonstiger Personenbezug:</w:t>
      </w:r>
      <w:r>
        <w:t xml:space="preserve"> Die Auskunft darf keine Daten Dritter enthalten — ein Ausnahmegrund, der bei ProspectScore Pro kaum greift.</w:t>
      </w:r>
    </w:p>
    <w:p>
      <w:pPr>
        <w:pStyle w:val="ListNumber"/>
      </w:pPr>
      <w:r>
        <w:rPr>
          <w:b/>
        </w:rPr>
        <w:t>Missbräuchliche Auskunft:</w:t>
      </w:r>
      <w:r>
        <w:t xml:space="preserve"> Bei nachgewiesener Schikane-Absicht könnte § 242 BGB greifen — hier aber unwahrscheinlich.</w:t>
      </w:r>
    </w:p>
    <w:p>
      <w:pPr>
        <w:jc w:val="left"/>
      </w:pPr>
      <w:r>
        <w:rPr>
          <w:b/>
        </w:rPr>
        <w:t>Ergebnis:</w:t>
      </w:r>
      <w:r>
        <w:t xml:space="preserve"> VCS muss den Score (78/100 — ROT) und die zugrundeliegenden Datenkategorien offenlegen. Die interne Algorithmuslogik kann als Geschäftsgeheimnis eingeschränkt werden, jedoch nur mit expliziter Begründung.</w:t>
      </w:r>
    </w:p>
    <w:p/>
    <w:p>
      <w:pPr>
        <w:pStyle w:val="Heading2"/>
      </w:pPr>
      <w:r>
        <w:rPr>
          <w:rFonts w:ascii="Times New Roman" w:hAnsi="Times New Roman"/>
        </w:rPr>
        <w:t>4. Fristen und Versäumnis</w:t>
      </w:r>
    </w:p>
    <w:p>
      <w:pPr>
        <w:pStyle w:val="Heading3"/>
      </w:pPr>
      <w:r>
        <w:rPr>
          <w:rFonts w:ascii="Times New Roman" w:hAnsi="Times New Roman"/>
        </w:rPr>
        <w:t>4.1 Fristberechnung</w:t>
      </w:r>
    </w:p>
    <w:p>
      <w:pPr>
        <w:pStyle w:val="ListBullet"/>
      </w:pPr>
      <w:r>
        <w:t>Auskunftsersuchen Dr. Tannenbruck: 12. Dezember 2025 (schriftlich per Einschreiben)</w:t>
      </w:r>
    </w:p>
    <w:p>
      <w:pPr>
        <w:pStyle w:val="ListBullet"/>
      </w:pPr>
      <w:r>
        <w:t>Regelmaessige Antwortfrist: 1 Monat (Art. 12 Abs. 3 DSGVO) = 12. Januar 2026</w:t>
      </w:r>
    </w:p>
    <w:p>
      <w:pPr>
        <w:pStyle w:val="ListBullet"/>
      </w:pPr>
      <w:r>
        <w:t xml:space="preserve">Verlängerungsmöglichkeit: Weitere 2 Monate bei Komplexität (Art. 12 Abs. 3 Satz 2 DSGVO) — </w:t>
      </w:r>
      <w:r>
        <w:rPr>
          <w:b/>
        </w:rPr>
        <w:t>Benachrichtigung erforderlich bis 12. Januar 2026</w:t>
      </w:r>
    </w:p>
    <w:p>
      <w:pPr>
        <w:pStyle w:val="ListBullet"/>
      </w:pPr>
      <w:r>
        <w:t>Tatsächliche Reaktion VCS: Keine Antwort bis 14.01.2026 (Mandatsuebernahme SBD)</w:t>
      </w:r>
    </w:p>
    <w:p>
      <w:pPr>
        <w:jc w:val="left"/>
      </w:pPr>
      <w:r>
        <w:rPr>
          <w:b/>
        </w:rPr>
        <w:t>Ergebnis:</w:t>
      </w:r>
      <w:r>
        <w:t xml:space="preserve"> Die Frist nach Art. 12 Abs. 3 DSGVO ist bereits abgelaufen. VCS befindet sich im Verzug. Eine Klage auf Auskunftserteilung (§ 15 VwGO analog; zivilrechtlich: § 241 BGB) ist erhoben (LG Essen 4 O 244/26).</w:t>
      </w:r>
    </w:p>
    <w:p>
      <w:pPr>
        <w:pStyle w:val="Heading3"/>
      </w:pPr>
      <w:r>
        <w:rPr>
          <w:rFonts w:ascii="Times New Roman" w:hAnsi="Times New Roman"/>
        </w:rPr>
        <w:t>4.2 Strategische Massnahme</w:t>
      </w:r>
    </w:p>
    <w:p>
      <w:pPr>
        <w:jc w:val="left"/>
      </w:pPr>
      <w:r>
        <w:rPr>
          <w:b/>
        </w:rPr>
        <w:t>Sofortige Auskunftserteilung</w:t>
      </w:r>
      <w:r>
        <w:t xml:space="preserve"> vor dem nächsten Verhandlungstermin LG Essen ist die einzig sinnvolle Massnahme, um:</w:t>
      </w:r>
    </w:p>
    <w:p>
      <w:pPr>
        <w:pStyle w:val="ListBullet"/>
      </w:pPr>
      <w:r>
        <w:t>Die Klagedurchsetzung (Hauptantrag Auskunft) zu neutralisieren</w:t>
      </w:r>
    </w:p>
    <w:p>
      <w:pPr>
        <w:pStyle w:val="ListBullet"/>
      </w:pPr>
      <w:r>
        <w:t>Als Kooperationssignal zu wirken</w:t>
      </w:r>
    </w:p>
    <w:p>
      <w:pPr>
        <w:pStyle w:val="ListBullet"/>
      </w:pPr>
      <w:r>
        <w:t>Den Schadensersatzanspruch von 1.500 EUR zu minimieren (kein zusätzlicher Verzugsschaden)</w:t>
      </w:r>
    </w:p>
    <w:p/>
    <w:p>
      <w:pPr>
        <w:pStyle w:val="Heading2"/>
      </w:pPr>
      <w:r>
        <w:rPr>
          <w:rFonts w:ascii="Times New Roman" w:hAnsi="Times New Roman"/>
        </w:rPr>
        <w:t>5. Entwurf: Auskunftsschreiben an Dr. Tannenbruck</w:t>
      </w:r>
    </w:p>
    <w:p>
      <w:pPr>
        <w:jc w:val="left"/>
      </w:pPr>
      <w:r>
        <w:rPr>
          <w:b/>
        </w:rPr>
        <w:t>Betreff: Antwort auf Ihr Auskunftsersuchen gemäß Art. 15 DSGVO vom 12.12.2025</w:t>
      </w:r>
    </w:p>
    <w:p>
      <w:pPr>
        <w:jc w:val="left"/>
      </w:pPr>
      <w:r>
        <w:rPr>
          <w:b/>
        </w:rPr>
        <w:t>Zu verarbeiteten Daten:</w:t>
      </w:r>
    </w:p>
    <w:p>
      <w:pPr>
        <w:pStyle w:val="ListBullet"/>
      </w:pPr>
      <w:r>
        <w:t>Name: Dr. Susanna Tannenbruck</w:t>
      </w:r>
    </w:p>
    <w:p>
      <w:pPr>
        <w:pStyle w:val="ListBullet"/>
      </w:pPr>
      <w:r>
        <w:t>Adresse: Gildehofstrasse 18, 45127 Essen</w:t>
      </w:r>
    </w:p>
    <w:p>
      <w:pPr>
        <w:pStyle w:val="ListBullet"/>
      </w:pPr>
      <w:r>
        <w:t>Bewerbungsdatum: 08.03.2025</w:t>
      </w:r>
    </w:p>
    <w:p>
      <w:pPr>
        <w:pStyle w:val="ListBullet"/>
      </w:pPr>
      <w:r>
        <w:t>Objekt-ID (intern): ESS-RUE-2025-0144</w:t>
      </w:r>
    </w:p>
    <w:p>
      <w:pPr>
        <w:pStyle w:val="ListBullet"/>
      </w:pPr>
      <w:r>
        <w:t>Verarbeitete Datenkategorien: Name, Adresse, Schufa-Score (714 Punkte), Beruf (Soziologin/Universitätslehrerin), Familienstatus (ledig, keine Kinder)</w:t>
      </w:r>
    </w:p>
    <w:p>
      <w:pPr>
        <w:pStyle w:val="ListBullet"/>
      </w:pPr>
      <w:r>
        <w:t>ProspectScore: 78/100 (Ampel: ROT — Kategorie „Erhöhtes Risiko")</w:t>
      </w:r>
    </w:p>
    <w:p>
      <w:pPr>
        <w:pStyle w:val="ListBullet"/>
      </w:pPr>
      <w:r>
        <w:t>Empfänger: Vermieter H.-D. Krankenhofer, Essen (über Plattform-Interface)</w:t>
      </w:r>
    </w:p>
    <w:p>
      <w:pPr>
        <w:pStyle w:val="ListBullet"/>
      </w:pPr>
      <w:r>
        <w:t>Speicherdauer: 24 Monate seit letzter Abfrage (bis März 2027)</w:t>
      </w:r>
    </w:p>
    <w:p>
      <w:pPr>
        <w:pStyle w:val="ListBullet"/>
      </w:pPr>
      <w:r>
        <w:t>Rechtsgrundlage: (war fehlerhaft — Art. 6 Abs. 1 lit. a DSGVO, Einwilligung unwirksam — Korrektur in Bearbeitung)</w:t>
      </w:r>
    </w:p>
    <w:p>
      <w:pPr>
        <w:pStyle w:val="ListBullet"/>
      </w:pPr>
      <w:r>
        <w:t>Datenschutzbeauftragte: Hannelore Kessler-Brandt, dsb@vermietercheck.de, 0201/498820</w:t>
      </w:r>
    </w:p>
    <w:p>
      <w:pPr>
        <w:pStyle w:val="ListBullet"/>
      </w:pPr>
      <w:r>
        <w:t>Beschwerderecht: LDI NRW, Kavalleriestrasse 2-4, 40213 Düsseldorf, poststelle@ldi.nrw.de</w:t>
      </w:r>
    </w:p>
    <w:p>
      <w:pPr>
        <w:pStyle w:val="ListBullet"/>
      </w:pPr>
      <w:r>
        <w:t>Herkunft: Selbstauskunft Mietinteressentin, Schufa Holding AG (B2B-API)</w:t>
      </w:r>
    </w:p>
    <w:p>
      <w:pPr>
        <w:pStyle w:val="ListBullet"/>
      </w:pPr>
      <w:r>
        <w:t>Automatisierte Entscheidung: Ja — Score 78/100 generiert durch ProspectScore Pro v3.0; Ampel ROT bedeutet Risikoklassifikation „Erhöhtes Mietausfallrisiko". Scoring-Faktoren: Schufa-Score (40% Gewichtung), Einkommenssituation (30%), Stabilität Anstellungsverhältnis (20%), Familienstatus (10%).</w:t>
      </w:r>
    </w:p>
    <w:p/>
    <w:p>
      <w:pPr>
        <w:pStyle w:val="Heading2"/>
      </w:pPr>
      <w:r>
        <w:rPr>
          <w:rFonts w:ascii="Times New Roman" w:hAnsi="Times New Roman"/>
        </w:rPr>
        <w:t>6. Parallelverfahrens-Koordination</w:t>
      </w:r>
    </w:p>
    <w:p>
      <w:pPr>
        <w:jc w:val="left"/>
      </w:pPr>
      <w:r>
        <w:t>Da Dr. Tannenbruck gleichzeitig mit Felix Kaltenbach (NDR) kooperiert, sind sämtliche Auskunftsinhalte mit der PR-Strategie (s. Akte 20) abzustimmen. Keine öffentlichen Statements über den Auskunftsvorgang ohne Freigabe durch RA Dr. Specht.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DSGVO Art. 12, 15, 22 — dejure.org/gesetze/DSGVO</w:t>
      </w:r>
    </w:p>
    <w:p>
      <w:pPr>
        <w:pStyle w:val="ListBullet"/>
      </w:pPr>
      <w:r>
        <w:t>Gesetz zum Schutz von Geschaeftsgeheimnissen (GeschGehG) § 14 — dejure.org/gesetze/GeschGehG</w:t>
      </w:r>
    </w:p>
    <w:p>
      <w:pPr>
        <w:pStyle w:val="ListBullet"/>
      </w:pPr>
      <w:r>
        <w:t>BGB §§ 241, 242 — dejure.org/gesetze/BGB</w:t>
      </w:r>
    </w:p>
    <w:p>
      <w:pPr>
        <w:pStyle w:val="ListBullet"/>
      </w:pPr>
      <w:r>
        <w:t>OLG Frankfurt, Urt. v. 02.03.2022 — 6 U 270/20 (Auskunftsrecht DSGVO) — openjur.de</w:t>
      </w:r>
    </w:p>
    <w:p>
      <w:pPr>
        <w:pStyle w:val="ListBullet"/>
      </w:pPr>
      <w:r>
        <w:t>EuGH C-307/22 (FT gg. DW), Urt. v. 26.10.2023 (Kopienrecht Art. 15 Abs. 3 DSGVO) — eur-lex.europa.eu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