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— Auskunftsersuchen Art. 15 DSGVO: Drostermann und Kaltenbach</w:t>
      </w:r>
    </w:p>
    <w:p>
      <w:pPr>
        <w:jc w:val="left"/>
      </w:pPr>
      <w:r>
        <w:rPr>
          <w:b/>
        </w:rPr>
        <w:t>Aktenzeichen:</w:t>
      </w:r>
      <w:r>
        <w:t xml:space="preserve"> intern / kein Gerichtsverfahren (noch)</w:t>
      </w:r>
    </w:p>
    <w:p>
      <w:pPr>
        <w:jc w:val="left"/>
      </w:pPr>
      <w:r>
        <w:rPr>
          <w:b/>
        </w:rPr>
        <w:t>Bearbeiter:</w:t>
      </w:r>
      <w:r>
        <w:t xml:space="preserve"> RAin Miriam Beckenbauer</w:t>
      </w:r>
    </w:p>
    <w:p>
      <w:pPr>
        <w:jc w:val="left"/>
      </w:pPr>
      <w:r>
        <w:rPr>
          <w:b/>
        </w:rPr>
        <w:t>Datum:</w:t>
      </w:r>
      <w:r>
        <w:t xml:space="preserve"> 26. Januar 2026</w:t>
      </w:r>
    </w:p>
    <w:p>
      <w:pPr>
        <w:jc w:val="left"/>
      </w:pPr>
      <w:r>
        <w:rPr>
          <w:b/>
        </w:rPr>
        <w:t>Betreff:</w:t>
      </w:r>
      <w:r>
        <w:t xml:space="preserve"> Hochprofil-Auskunftsersuchen: Autorin Wibke Drostermann und Journalist Felix Kaltenbach</w:t>
      </w:r>
    </w:p>
    <w:p/>
    <w:p>
      <w:pPr>
        <w:pStyle w:val="Heading2"/>
      </w:pPr>
      <w:r>
        <w:rPr>
          <w:rFonts w:ascii="Times New Roman" w:hAnsi="Times New Roman"/>
        </w:rPr>
        <w:t>1. Vorbemerkung: Hochprofil-Betroffene</w:t>
      </w:r>
    </w:p>
    <w:p>
      <w:pPr>
        <w:jc w:val="left"/>
      </w:pPr>
      <w:r>
        <w:t>Neben Dr. Tannenbruck (s. Akte 12) haben zwei weitere Hochrisiko-Betroffene Auskunftsersuchen gemäß Art. 15 DSGVO gestellt, deren Bearbeitung einer gesonderten Analyse bedarf:</w:t>
      </w:r>
    </w:p>
    <w:p>
      <w:pPr>
        <w:pStyle w:val="ListNumber"/>
      </w:pPr>
      <w:r>
        <w:rPr>
          <w:b/>
        </w:rPr>
        <w:t>Wibke Drostermann</w:t>
      </w:r>
      <w:r>
        <w:t xml:space="preserve"> — Sachbuchautorin, Veröffentlichung eines Buches über Diskriminierung im Mietmarkt (erscheint März 2026, Rowohlt-Verlag), mit einem Kapitel über VermieterCheck</w:t>
      </w:r>
    </w:p>
    <w:p>
      <w:pPr>
        <w:pStyle w:val="ListNumber"/>
      </w:pPr>
      <w:r>
        <w:rPr>
          <w:b/>
        </w:rPr>
        <w:t>Felix Kaltenbach</w:t>
      </w:r>
      <w:r>
        <w:t xml:space="preserve"> — Wissenschaftsjournalist, NDR Panorama, recherchiert für eine Sendereihe über KI-Profiling im deutschen Mietmarkt (Sendetermin geplant März 2026)</w:t>
      </w:r>
    </w:p>
    <w:p>
      <w:pPr>
        <w:jc w:val="left"/>
      </w:pPr>
      <w:r>
        <w:t>Beide Personen repräsentieren ein erhebliches Reputationsrisiko für VCS, das über das rechtliche Risiko hinausgeht.</w:t>
      </w:r>
    </w:p>
    <w:p/>
    <w:p>
      <w:pPr>
        <w:pStyle w:val="Heading2"/>
      </w:pPr>
      <w:r>
        <w:rPr>
          <w:rFonts w:ascii="Times New Roman" w:hAnsi="Times New Roman"/>
        </w:rPr>
        <w:t>2. Auskunftsersuchen Wibke Drostermann</w:t>
      </w:r>
    </w:p>
    <w:p>
      <w:pPr>
        <w:pStyle w:val="Heading3"/>
      </w:pPr>
      <w:r>
        <w:rPr>
          <w:rFonts w:ascii="Times New Roman" w:hAnsi="Times New Roman"/>
        </w:rPr>
        <w:t>2.1 Sachverhalt</w:t>
      </w:r>
    </w:p>
    <w:p>
      <w:pPr>
        <w:pStyle w:val="ListBullet"/>
      </w:pPr>
      <w:r>
        <w:rPr>
          <w:b/>
        </w:rPr>
        <w:t>Name:</w:t>
      </w:r>
      <w:r>
        <w:t xml:space="preserve"> Wibke Drostermann</w:t>
      </w:r>
    </w:p>
    <w:p>
      <w:pPr>
        <w:pStyle w:val="ListBullet"/>
      </w:pPr>
      <w:r>
        <w:rPr>
          <w:b/>
        </w:rPr>
        <w:t>Beruf:</w:t>
      </w:r>
      <w:r>
        <w:t xml:space="preserve"> Freie Sachbuchautorin (Wohnort: Hamburg, Mietinteressentin in Essen für eine Zweitwohnung)</w:t>
      </w:r>
    </w:p>
    <w:p>
      <w:pPr>
        <w:pStyle w:val="ListBullet"/>
      </w:pPr>
      <w:r>
        <w:rPr>
          <w:b/>
        </w:rPr>
        <w:t>Bewerbung:</w:t>
      </w:r>
      <w:r>
        <w:t xml:space="preserve"> November 2024, Objekt Essen-Kettwig, Absage wegen ROT-Score (81/100)</w:t>
      </w:r>
    </w:p>
    <w:p>
      <w:pPr>
        <w:pStyle w:val="ListBullet"/>
      </w:pPr>
      <w:r>
        <w:rPr>
          <w:b/>
        </w:rPr>
        <w:t>Auskunftsersuchen:</w:t>
      </w:r>
      <w:r>
        <w:t xml:space="preserve"> 03. Januar 2026 (schriftlich, per Einschreiben)</w:t>
      </w:r>
    </w:p>
    <w:p>
      <w:pPr>
        <w:pStyle w:val="ListBullet"/>
      </w:pPr>
      <w:r>
        <w:rPr>
          <w:b/>
        </w:rPr>
        <w:t>Frist:</w:t>
      </w:r>
      <w:r>
        <w:t xml:space="preserve"> 03. Februar 2026 (1 Monat Art. 12 Abs. 3 DSGVO)</w:t>
      </w:r>
    </w:p>
    <w:p>
      <w:pPr>
        <w:pStyle w:val="ListBullet"/>
      </w:pPr>
      <w:r>
        <w:rPr>
          <w:b/>
        </w:rPr>
        <w:t>Buchtitel (angekündigt):</w:t>
      </w:r>
      <w:r>
        <w:t xml:space="preserve"> „Sortiert und abgelehnt — Wie Algorithmen entscheiden, wer einziehen darf"</w:t>
      </w:r>
    </w:p>
    <w:p>
      <w:pPr>
        <w:pStyle w:val="Heading3"/>
      </w:pPr>
      <w:r>
        <w:rPr>
          <w:rFonts w:ascii="Times New Roman" w:hAnsi="Times New Roman"/>
        </w:rPr>
        <w:t>2.2 Strategie</w:t>
      </w:r>
    </w:p>
    <w:p>
      <w:pPr>
        <w:jc w:val="left"/>
      </w:pPr>
      <w:r>
        <w:rPr>
          <w:b/>
        </w:rPr>
        <w:t>Priorität:</w:t>
      </w:r>
      <w:r>
        <w:t xml:space="preserve"> Fristkonforme Auskunftserteilung bis spätestens 01.02.2026.</w:t>
      </w:r>
    </w:p>
    <w:p>
      <w:pPr>
        <w:jc w:val="left"/>
      </w:pPr>
      <w:r>
        <w:rPr>
          <w:b/>
        </w:rPr>
        <w:t>Besonderheit:</w:t>
      </w:r>
      <w:r>
        <w:t xml:space="preserve"> Da Frau Drostermann ein Buch plant, in dem der Vorfall thematisiert wird, sind bei der Auskunftserteilung keine zusätzlichen Informationen jenseits des rechtlich Gebotenen zu erteilen. Insbesondere:</w:t>
      </w:r>
    </w:p>
    <w:p>
      <w:pPr>
        <w:pStyle w:val="ListBullet"/>
      </w:pPr>
      <w:r>
        <w:t>Keine Stellungnahmen zum Verarbeitungsprozess allgemein</w:t>
      </w:r>
    </w:p>
    <w:p>
      <w:pPr>
        <w:pStyle w:val="ListBullet"/>
      </w:pPr>
      <w:r>
        <w:t>Kein Ausdruck von Bedauern, der als Schuldeingeständnis interpretiert werden kann</w:t>
      </w:r>
    </w:p>
    <w:p>
      <w:pPr>
        <w:pStyle w:val="ListBullet"/>
      </w:pPr>
      <w:r>
        <w:t>Rechtlich korrekte, sachliche und vollständige Auskunft</w:t>
      </w:r>
    </w:p>
    <w:p>
      <w:pPr>
        <w:jc w:val="left"/>
      </w:pPr>
      <w:r>
        <w:rPr>
          <w:b/>
        </w:rPr>
        <w:t>Inhalt der Auskunft (Art. 15 Abs. 1 DSGVO):</w:t>
      </w:r>
    </w:p>
    <w:p>
      <w:pPr>
        <w:pStyle w:val="ListBullet"/>
      </w:pPr>
      <w:r>
        <w:t>Daten: Name, Adresse, Schufa-Score (unvollständig — 0 Negativmerkmale, Score 720), Beruf (Autorin/freiberuflich), Haushaltseinkommen (Selbstauskunft ca. 4.200 EUR/Monat)</w:t>
      </w:r>
    </w:p>
    <w:p>
      <w:pPr>
        <w:pStyle w:val="ListBullet"/>
      </w:pPr>
      <w:r>
        <w:t>ProspectScore: 81/100 (ROT) — Hauptfaktor: Einkommensunsicherheit bei Selbstständigkeit</w:t>
      </w:r>
    </w:p>
    <w:p>
      <w:pPr>
        <w:pStyle w:val="ListBullet"/>
      </w:pPr>
      <w:r>
        <w:t>Datenschutzbeauftragte, Beschwerderecht, Rechtsgrundlage</w:t>
      </w:r>
    </w:p>
    <w:p>
      <w:pPr>
        <w:jc w:val="left"/>
      </w:pPr>
      <w:r>
        <w:rPr>
          <w:b/>
        </w:rPr>
        <w:t>Möglicher Folgekonflikt:</w:t>
      </w:r>
      <w:r>
        <w:t xml:space="preserve"> Frau Drostermann plant möglicherweise, die Auskunft im Buch abzudrucken. Dies ist grundsätzlich ihr Recht (Informationsfreiheit Art. 5 GG). VCS kann dies nicht verhindern, aber durch sachliche, rechtlich einwandfreie Auskunft das Reputationsrisiko minimieren.</w:t>
      </w:r>
    </w:p>
    <w:p>
      <w:pPr>
        <w:pStyle w:val="Heading3"/>
      </w:pPr>
      <w:r>
        <w:rPr>
          <w:rFonts w:ascii="Times New Roman" w:hAnsi="Times New Roman"/>
        </w:rPr>
        <w:t>2.3 Recht auf Berichtigung / Löschung</w:t>
      </w:r>
    </w:p>
    <w:p>
      <w:pPr>
        <w:jc w:val="left"/>
      </w:pPr>
      <w:r>
        <w:t>Frau Drostermann hat gleichzeitig folgende Anträge gestellt:</w:t>
      </w:r>
    </w:p>
    <w:p>
      <w:pPr>
        <w:pStyle w:val="ListBullet"/>
      </w:pPr>
      <w:r>
        <w:rPr>
          <w:b/>
        </w:rPr>
        <w:t>Art. 16 DSGVO (Berichtigung):</w:t>
      </w:r>
      <w:r>
        <w:t xml:space="preserve"> Der ROT-Score sei sachlich falsch — ihr Einkommen sei stabil</w:t>
      </w:r>
    </w:p>
    <w:p>
      <w:pPr>
        <w:pStyle w:val="ListBullet"/>
      </w:pPr>
      <w:r>
        <w:rPr>
          <w:b/>
        </w:rPr>
        <w:t>Art. 17 DSGVO (Löschung):</w:t>
      </w:r>
      <w:r>
        <w:t xml:space="preserve"> Alle ihre Daten seien zu löschen, da keine wirksame Rechtsgrundlage</w:t>
      </w:r>
    </w:p>
    <w:p>
      <w:pPr>
        <w:jc w:val="left"/>
      </w:pPr>
      <w:r>
        <w:rPr>
          <w:b/>
        </w:rPr>
        <w:t>Bewertung:</w:t>
      </w:r>
    </w:p>
    <w:p>
      <w:pPr>
        <w:pStyle w:val="ListBullet"/>
      </w:pPr>
      <w:r>
        <w:t>Art. 16: Pruefung erforderlich — Wenn der Score auf falschen Angaben beruht (z.B. Einkommen als selbstständig niedriger bewertet als tatsächlich), ist Berichtigung vorzunehmen</w:t>
      </w:r>
    </w:p>
    <w:p>
      <w:pPr>
        <w:pStyle w:val="ListBullet"/>
      </w:pPr>
      <w:r>
        <w:t>Art. 17: Nach Einräumen des Verstosses gegen Art. 6 DSGVO muss die Löschung erfolgen (Art. 17 Abs. 1 lit. d — Daten unrechtmaessig verarbeitet)</w:t>
      </w:r>
    </w:p>
    <w:p/>
    <w:p>
      <w:pPr>
        <w:pStyle w:val="Heading2"/>
      </w:pPr>
      <w:r>
        <w:rPr>
          <w:rFonts w:ascii="Times New Roman" w:hAnsi="Times New Roman"/>
        </w:rPr>
        <w:t>3. Auskunftsersuchen Felix Kaltenbach</w:t>
      </w:r>
    </w:p>
    <w:p>
      <w:pPr>
        <w:pStyle w:val="Heading3"/>
      </w:pPr>
      <w:r>
        <w:rPr>
          <w:rFonts w:ascii="Times New Roman" w:hAnsi="Times New Roman"/>
        </w:rPr>
        <w:t>3.1 Sachverhalt</w:t>
      </w:r>
    </w:p>
    <w:p>
      <w:pPr>
        <w:pStyle w:val="ListBullet"/>
      </w:pPr>
      <w:r>
        <w:rPr>
          <w:b/>
        </w:rPr>
        <w:t>Name:</w:t>
      </w:r>
      <w:r>
        <w:t xml:space="preserve"> Felix Kaltenbach</w:t>
      </w:r>
    </w:p>
    <w:p>
      <w:pPr>
        <w:pStyle w:val="ListBullet"/>
      </w:pPr>
      <w:r>
        <w:rPr>
          <w:b/>
        </w:rPr>
        <w:t>Beruf:</w:t>
      </w:r>
      <w:r>
        <w:t xml:space="preserve"> Wissenschaftsjournalist, NDR Panorama (Hamburg)</w:t>
      </w:r>
    </w:p>
    <w:p>
      <w:pPr>
        <w:pStyle w:val="ListBullet"/>
      </w:pPr>
      <w:r>
        <w:rPr>
          <w:b/>
        </w:rPr>
        <w:t>Funktion:</w:t>
      </w:r>
      <w:r>
        <w:t xml:space="preserve"> Bewirbt sich nicht selbst, sondern recherchiert professionell; fragt Auskunft im eigenen Namen als (angeblicher) Mietinteressent ab</w:t>
      </w:r>
    </w:p>
    <w:p>
      <w:pPr>
        <w:pStyle w:val="ListBullet"/>
      </w:pPr>
      <w:r>
        <w:rPr>
          <w:b/>
        </w:rPr>
        <w:t>Bewerbung:</w:t>
      </w:r>
      <w:r>
        <w:t xml:space="preserve"> September 2024, Objekt Essen-Holsterhausen (testweise für Recherchezvecke)</w:t>
      </w:r>
    </w:p>
    <w:p>
      <w:pPr>
        <w:pStyle w:val="ListBullet"/>
      </w:pPr>
      <w:r>
        <w:rPr>
          <w:b/>
        </w:rPr>
        <w:t>Score:</w:t>
      </w:r>
      <w:r>
        <w:t xml:space="preserve"> 44/100 (GRÜN) — Herr Kaltenbach selbst erzielt nur einen GRÜN-Score</w:t>
      </w:r>
    </w:p>
    <w:p>
      <w:pPr>
        <w:pStyle w:val="ListBullet"/>
      </w:pPr>
      <w:r>
        <w:rPr>
          <w:b/>
        </w:rPr>
        <w:t>Auskunftsersuchen:</w:t>
      </w:r>
      <w:r>
        <w:t xml:space="preserve"> 05. Januar 2026 (formal per Anwalt, RA Thomas Grimmstein, Hamburg)</w:t>
      </w:r>
    </w:p>
    <w:p>
      <w:pPr>
        <w:pStyle w:val="ListBullet"/>
      </w:pPr>
      <w:r>
        <w:rPr>
          <w:b/>
        </w:rPr>
        <w:t>Frist:</w:t>
      </w:r>
      <w:r>
        <w:t xml:space="preserve"> 05. Februar 2026</w:t>
      </w:r>
    </w:p>
    <w:p>
      <w:pPr>
        <w:pStyle w:val="Heading3"/>
      </w:pPr>
      <w:r>
        <w:rPr>
          <w:rFonts w:ascii="Times New Roman" w:hAnsi="Times New Roman"/>
        </w:rPr>
        <w:t>3.2 Besondere Rechtslage: Journalistische Recherche</w:t>
      </w:r>
    </w:p>
    <w:p>
      <w:pPr>
        <w:jc w:val="left"/>
      </w:pPr>
      <w:r>
        <w:t>Felix Kaltenbach hat im Rahmen eines erklärten Recherchevorhabens (NDR Panorama) professionell eine Wohnungsbewerbung durchgeführt, um das Scoring-System zu testen. Dies wirft spezifische Rechtsfragen auf:</w:t>
      </w:r>
    </w:p>
    <w:p>
      <w:pPr>
        <w:jc w:val="left"/>
      </w:pPr>
      <w:r>
        <w:rPr>
          <w:b/>
        </w:rPr>
        <w:t>Frage 1 — Ist Kaltenbach als „Betroffener" legitimiert?</w:t>
      </w:r>
    </w:p>
    <w:p>
      <w:pPr>
        <w:jc w:val="left"/>
      </w:pPr>
      <w:r>
        <w:t>Ja. Auch journalistische Bewerbungen begrindet eine Betroffenenstellung nach Art. 4 Nr. 1 DSGVO (seine Daten wurden verarbeitet). Das Motiv spielt keine Rolle.</w:t>
      </w:r>
    </w:p>
    <w:p>
      <w:pPr>
        <w:jc w:val="left"/>
      </w:pPr>
      <w:r>
        <w:rPr>
          <w:b/>
        </w:rPr>
        <w:t>Frage 2 — Sind Auskunftsansprüche durch Pressefreiheit erweitert?</w:t>
      </w:r>
    </w:p>
    <w:p>
      <w:pPr>
        <w:jc w:val="left"/>
      </w:pPr>
      <w:r>
        <w:t>Nein. Art. 15 DSGVO gewährt dieselben Rechte wie anderen Betroffenen. Das Medienprivileg (Art. 85 DSGVO, § 23 MStV) gilt für Verarbeitung durch Presseunternehmen, nicht für ihre Ansprüche gegen Dritte.</w:t>
      </w:r>
    </w:p>
    <w:p>
      <w:pPr>
        <w:jc w:val="left"/>
      </w:pPr>
      <w:r>
        <w:rPr>
          <w:b/>
        </w:rPr>
        <w:t>Frage 3 — Kann VCS die Auskunft wegen des journalistischen Zwecks verweigern?</w:t>
      </w:r>
    </w:p>
    <w:p>
      <w:pPr>
        <w:jc w:val="left"/>
      </w:pPr>
      <w:r>
        <w:t>Nein. Eine solche Verweigerung wäre rechtswidrig und würde die Berichterstattung verschlimmern.</w:t>
      </w:r>
    </w:p>
    <w:p>
      <w:pPr>
        <w:pStyle w:val="Heading3"/>
      </w:pPr>
      <w:r>
        <w:rPr>
          <w:rFonts w:ascii="Times New Roman" w:hAnsi="Times New Roman"/>
        </w:rPr>
        <w:t>3.3 Strategie</w:t>
      </w:r>
    </w:p>
    <w:p>
      <w:pPr>
        <w:jc w:val="left"/>
      </w:pPr>
      <w:r>
        <w:rPr>
          <w:b/>
        </w:rPr>
        <w:t>Massnahme 1:</w:t>
      </w:r>
      <w:r>
        <w:t xml:space="preserve"> Auskunft fristgerecht erteilen (sachlich, vollständig, ohne ueberflussige Erklärungen).</w:t>
      </w:r>
    </w:p>
    <w:p>
      <w:pPr>
        <w:jc w:val="left"/>
      </w:pPr>
      <w:r>
        <w:rPr>
          <w:b/>
        </w:rPr>
        <w:t>Massnahme 2:</w:t>
      </w:r>
      <w:r>
        <w:t xml:space="preserve"> Separate PR-Massnahme: Proaktiver Kontakt zu NDR Panorama durch Media-Relations-Experten (nicht RA Dr. Specht) mit Angebot eines Interviews über die bereits eingeleiteten Sanierungsmassnahmen.</w:t>
      </w:r>
    </w:p>
    <w:p>
      <w:pPr>
        <w:jc w:val="left"/>
      </w:pPr>
      <w:r>
        <w:rPr>
          <w:b/>
        </w:rPr>
        <w:t>Massnahme 3:</w:t>
      </w:r>
      <w:r>
        <w:t xml:space="preserve"> Keine rechtlichen Schritte gegen Kaltenbach oder NDR — dies würde als Einschüchterungsversuch gewertet und die Berichterstattung eskalieren.</w:t>
      </w:r>
    </w:p>
    <w:p>
      <w:pPr>
        <w:jc w:val="left"/>
      </w:pPr>
      <w:r>
        <w:rPr>
          <w:b/>
        </w:rPr>
        <w:t>Massnahme 4:</w:t>
      </w:r>
      <w:r>
        <w:t xml:space="preserve"> Vorbereitung einer kurzen, sachlichen Stellungnahme für mögliche NDR-Anfrage (Redaktionsschluss vermutlich März 2026).</w:t>
      </w:r>
    </w:p>
    <w:p/>
    <w:p>
      <w:pPr>
        <w:pStyle w:val="Heading2"/>
      </w:pPr>
      <w:r>
        <w:rPr>
          <w:rFonts w:ascii="Times New Roman" w:hAnsi="Times New Roman"/>
        </w:rPr>
        <w:t>4. Vergleichende Auskunftsstrategie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Tonalität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Tannenbruck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Abgelaufen — sofort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Vollständig + Koordination mit LG Essen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Formal, kooperativ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Wibke Drostermann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03.02.2026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Vollständig, sachlich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Neutral, keine Entschuldigungen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Felix Kaltenbach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05.02.2026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Vollständig, sachlich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Neutral + PR-Vorbereitung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Rechtliche Folgen bei Nichterteilung</w:t>
      </w:r>
    </w:p>
    <w:p>
      <w:pPr>
        <w:jc w:val="left"/>
      </w:pPr>
      <w:r>
        <w:t>Gemäß Art. 83 Abs. 5 lit. b DSGVO ist die Verletzung der Betroffenenrechte (Art. 12–22 DSGVO) mit einem Bussgeld bis 20.000.000 EUR oder 4% des Jahresumsatzes bedroht.</w:t>
      </w:r>
    </w:p>
    <w:p>
      <w:pPr>
        <w:jc w:val="left"/>
      </w:pPr>
      <w:r>
        <w:t>Zusätzlich: Klage auf Auskunftserteilung (§ 15 DSGVO) — Unterlassungsklage und Schadensersatz Art. 82 DSGVO.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DSGVO Art. 12, 15, 16, 17, 83, 85 — dejure.org/gesetze/DSGVO</w:t>
      </w:r>
    </w:p>
    <w:p>
      <w:pPr>
        <w:pStyle w:val="ListBullet"/>
      </w:pPr>
      <w:r>
        <w:t>MStV § 23 (Medienprivileg) — dejure.org/gesetze/MStV</w:t>
      </w:r>
    </w:p>
    <w:p>
      <w:pPr>
        <w:pStyle w:val="ListBullet"/>
      </w:pPr>
      <w:r>
        <w:t>GG Art. 5 (Pressefreiheit) — dejure.org/gesetze/GG</w:t>
      </w:r>
    </w:p>
    <w:p>
      <w:pPr>
        <w:pStyle w:val="ListBullet"/>
      </w:pPr>
      <w:r>
        <w:t>EuGH C-307/22 (Kopienrecht Art. 15 Abs. 3 DSGVO) — eur-lex.europa.eu</w:t>
      </w:r>
    </w:p>
    <w:p>
      <w:pPr>
        <w:pStyle w:val="ListBullet"/>
      </w:pPr>
      <w:r>
        <w:t>OLG Frankfurt 6 U 270/20 — openjur.de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