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bwa_jan-apr_2026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BWA_2026</w:t>
      </w:r>
    </w:p>
    <w:p>
      <w:pPr>
        <w:pStyle w:val="Heading3"/>
      </w:pPr>
      <w:r>
        <w:rPr>
          <w:rFonts w:ascii="Times New Roman" w:hAnsi="Times New Roman"/>
        </w:rPr>
        <w:t>Edelholz Manufaktur Berlin GmbH</w:t>
      </w:r>
    </w:p>
    <w:p>
      <w:pPr>
        <w:jc w:val="left"/>
      </w:pPr>
      <w:r>
        <w:t>_Betriebswirtschaftliche Auswertung (kurz, eigene Kontenstruktur) – Januar bis April 2026_</w:t>
      </w:r>
    </w:p>
    <w:p>
      <w:pPr>
        <w:jc w:val="left"/>
      </w:pPr>
      <w:r>
        <w:t>_Steuerberater: Falkenrieth &amp; Partner StB-Gesellschaft, Berlin-Mitte_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Jan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Feb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Mrz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Apr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Kumuliert 1–4/2026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Umsatzerlöse Eigenleistung Möbel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182.600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Umsatzerlöse Anzahlungen verrechnet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20.500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betriebliche Erträge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1.900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Bestandsveränderung unfertige Erzeugnisse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-6.800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12.400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Aktivierte Eigenleistungen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Gesamtleistung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Materialaufwand Holz/Furnier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48.600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52.400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56.200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Materialaufwand Beschläge/Lack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23.800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Fremdleistungen Lohnfertigung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12.600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Materialaufwand 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Rohertrag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Personalkosten Löhne und Gehälter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63.400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63.800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Personalkosten AG-Anteil SV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12.830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12.750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12.880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12.950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Personalkosten Sonstiges (BG, U1/U2/U3)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Personalaufwand 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Raumkosten (Miete+NK)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9.840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Energie/Heizung/Strom/Wasser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9.420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9.300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9.100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9.240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Leasing (CNC+Säge+Stapler)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8.640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Wartung/Reparatur Maschinen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Versicherungen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2.480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KFZ-Kosten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1.940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Werbung/Marketing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1.240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Beratungskosten (StB+Anwalt)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2.200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Verwaltung/Bürobedarf/EDV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1.320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1.420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betriebliche Aufwendungen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3.240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2.860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4.180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Sonstige Betriebskosten gesamt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Betriebsergebnis (EBITDA-nah)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Abschreibungen Sachanlagen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3.820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Bankkredite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620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Kontokorrent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980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1.040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Zinsaufwand Gesellschafterdarlehen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204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Außerordentliche Aufwendungen (Reparaturen Bugwelle)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Vorläufiges Ergebnis vor Steuern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Kommentar Steuerberater: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Rohertragsquote sinkt von 51 % (Jan) auf 47 % (Apr) – Margendruck Energie + Materialpreise.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Personalaufwand stabil ca. 77,8 TEUR/Monat; Reparaturkosten April 28 TEUR (CNC-Antrieb).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KK-Zinsaufwand verdreifacht sich (Jan 340 EUR → Apr 1.040 EUR) – Auslastungssprung KK-Linie.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Kumuliertes Ergebnis vor Steuern: stark negativ – Indiz Krisenstadium nach IDW S 6 Tz. 5.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Hinweis nach § 102 StaRUG: Anhaltspunkte für (drohende) Zahlungsunfähigkeit/Überschuldung.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