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Mietvertrag (vollständig)</w:t>
      </w:r>
    </w:p>
    <w:p>
      <w:pPr>
        <w:jc w:val="left"/>
      </w:pPr>
      <w:r>
        <w:rPr>
          <w:b/>
        </w:rPr>
        <w:t>Zwischen:</w:t>
      </w:r>
    </w:p>
    <w:p>
      <w:pPr>
        <w:jc w:val="left"/>
      </w:pPr>
      <w:r>
        <w:rPr>
          <w:b/>
        </w:rPr>
        <w:t>Vermieter:</w:t>
      </w:r>
      <w:r>
        <w:t xml:space="preserve"> Dr. Cornelia Straßburger und Dr. Boris Straßburger-Möhren</w:t>
      </w:r>
    </w:p>
    <w:p>
      <w:pPr>
        <w:jc w:val="left"/>
      </w:pPr>
      <w:r>
        <w:t>(nachfolgend gemeinsam „Vermieter"),</w:t>
      </w:r>
    </w:p>
    <w:p>
      <w:pPr>
        <w:jc w:val="left"/>
      </w:pPr>
      <w:r>
        <w:t>Bachemer Straße 84, 50931 Köln-Lindenthal</w:t>
      </w:r>
    </w:p>
    <w:p>
      <w:pPr>
        <w:jc w:val="left"/>
      </w:pPr>
      <w:r>
        <w:rPr>
          <w:b/>
        </w:rPr>
        <w:t>Mieter:</w:t>
      </w:r>
      <w:r>
        <w:t xml:space="preserve"> Levi Albrecht, Femke van Drosten, Mathilda Sonnenfeld</w:t>
      </w:r>
    </w:p>
    <w:p>
      <w:pPr>
        <w:jc w:val="left"/>
      </w:pPr>
      <w:r>
        <w:t>(nachfolgend gemeinsam und als Gesamtschuldner „Mieter"),</w:t>
      </w:r>
    </w:p>
    <w:p>
      <w:pPr>
        <w:jc w:val="left"/>
      </w:pPr>
      <w:r>
        <w:t>derzeit zu erreichen über: Rolandstraße 27a, 50677 Köln</w:t>
      </w:r>
    </w:p>
    <w:p/>
    <w:p>
      <w:pPr>
        <w:pStyle w:val="Heading2"/>
      </w:pPr>
      <w:r>
        <w:rPr>
          <w:rFonts w:ascii="Times New Roman" w:hAnsi="Times New Roman"/>
        </w:rPr>
        <w:t>§ 1 Mietobjekt</w:t>
      </w:r>
    </w:p>
    <w:p>
      <w:pPr>
        <w:jc w:val="left"/>
      </w:pPr>
      <w:r>
        <w:t xml:space="preserve">Die Vermieter vermieten an die Mieter die im Dachgeschoss des Hauses </w:t>
      </w:r>
      <w:r>
        <w:rPr>
          <w:b/>
        </w:rPr>
        <w:t>Rolandstraße 27a, 50677 Köln</w:t>
      </w:r>
      <w:r>
        <w:t xml:space="preserve"> (Stadtbezirk Innenstadt-Süd, Stadtteil Südstadt) gelegene Wohnung mit:</w:t>
      </w:r>
    </w:p>
    <w:p>
      <w:pPr>
        <w:pStyle w:val="ListBullet"/>
      </w:pPr>
      <w:r>
        <w:t>4 Zimmern (Wohnzimmer, 3 Schlafzimmer/Arbeitszimmer)</w:t>
      </w:r>
    </w:p>
    <w:p>
      <w:pPr>
        <w:pStyle w:val="ListBullet"/>
      </w:pPr>
      <w:r>
        <w:t>Küche, Diele, Badezimmer mit Wanne und Dusche, separatem WC</w:t>
      </w:r>
    </w:p>
    <w:p>
      <w:pPr>
        <w:pStyle w:val="ListBullet"/>
      </w:pPr>
      <w:r>
        <w:t>Dachbodenanteil (ca. 12 m², nicht beheizbar)</w:t>
      </w:r>
    </w:p>
    <w:p>
      <w:pPr>
        <w:pStyle w:val="ListBullet"/>
      </w:pPr>
      <w:r>
        <w:t xml:space="preserve">Wohnfläche ca. </w:t>
      </w:r>
      <w:r>
        <w:rPr>
          <w:b/>
        </w:rPr>
        <w:t>110 m²</w:t>
      </w:r>
      <w:r>
        <w:t xml:space="preserve"> (berechnet nach Wohnflächenverordnung)</w:t>
      </w:r>
    </w:p>
    <w:p>
      <w:pPr>
        <w:pStyle w:val="ListBullet"/>
      </w:pPr>
      <w:r>
        <w:t>1 Kellerabteil (Nr. 6)</w:t>
      </w:r>
    </w:p>
    <w:p>
      <w:pPr>
        <w:jc w:val="left"/>
      </w:pPr>
      <w:r>
        <w:t>Das Gebäude ist ein denkmalgeschützter Gründerzeitaltbau, Baujahr 1903, eingetragen in der Denkmalliste der Stadt Köln unter Nr. KD 2017-0341.</w:t>
      </w:r>
    </w:p>
    <w:p/>
    <w:p>
      <w:pPr>
        <w:pStyle w:val="Heading2"/>
      </w:pPr>
      <w:r>
        <w:rPr>
          <w:rFonts w:ascii="Times New Roman" w:hAnsi="Times New Roman"/>
        </w:rPr>
        <w:t>§ 2 Mietdauer</w:t>
      </w:r>
    </w:p>
    <w:p>
      <w:pPr>
        <w:jc w:val="left"/>
      </w:pPr>
      <w:r>
        <w:t xml:space="preserve">Das Mietverhältnis beginnt am </w:t>
      </w:r>
      <w:r>
        <w:rPr>
          <w:b/>
        </w:rPr>
        <w:t>01.06.2018</w:t>
      </w:r>
      <w:r>
        <w:t xml:space="preserve"> und läuft auf unbestimmte Zeit.</w:t>
      </w:r>
    </w:p>
    <w:p/>
    <w:p>
      <w:pPr>
        <w:pStyle w:val="Heading2"/>
      </w:pPr>
      <w:r>
        <w:rPr>
          <w:rFonts w:ascii="Times New Roman" w:hAnsi="Times New Roman"/>
        </w:rPr>
        <w:t>§ 3 Staffelmiete (§ 557a BGB)</w:t>
      </w:r>
    </w:p>
    <w:p>
      <w:pPr>
        <w:jc w:val="left"/>
      </w:pPr>
      <w:r>
        <w:t>Die Kaltmiete wird in folgenden Stufen vereinbart: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Zeitraum</w:t>
            </w:r>
          </w:p>
        </w:tc>
        <w:tc>
          <w:tcPr>
            <w:tcW w:type="dxa" w:w="3024"/>
          </w:tcPr>
          <w:p>
            <w:r>
              <w:rPr>
                <w:rFonts w:ascii="Times New Roman" w:hAnsi="Times New Roman"/>
                <w:b/>
                <w:sz w:val="20"/>
              </w:rPr>
              <w:t>Kaltmiete/Monat</w:t>
            </w:r>
          </w:p>
        </w:tc>
        <w:tc>
          <w:tcPr>
            <w:tcW w:type="dxa" w:w="3024"/>
          </w:tcPr>
          <w:p>
            <w:r>
              <w:rPr>
                <w:rFonts w:ascii="Times New Roman" w:hAnsi="Times New Roman"/>
                <w:b/>
                <w:sz w:val="20"/>
              </w:rPr>
              <w:t>EUR/m²</w:t>
            </w:r>
          </w:p>
        </w:tc>
      </w:tr>
      <w:tr>
        <w:tc>
          <w:tcPr>
            <w:tcW w:type="dxa" w:w="3024"/>
          </w:tcPr>
          <w:p>
            <w:r>
              <w:rPr>
                <w:rFonts w:ascii="Times New Roman" w:hAnsi="Times New Roman"/>
                <w:sz w:val="20"/>
              </w:rPr>
              <w:t>01.06.2018 – 31.05.2020</w:t>
            </w:r>
          </w:p>
        </w:tc>
        <w:tc>
          <w:tcPr>
            <w:tcW w:type="dxa" w:w="3024"/>
          </w:tcPr>
          <w:p>
            <w:r>
              <w:rPr>
                <w:rFonts w:ascii="Times New Roman" w:hAnsi="Times New Roman"/>
                <w:sz w:val="20"/>
              </w:rPr>
              <w:t>1.430,00 EUR</w:t>
            </w:r>
          </w:p>
        </w:tc>
        <w:tc>
          <w:tcPr>
            <w:tcW w:type="dxa" w:w="3024"/>
          </w:tcPr>
          <w:p>
            <w:r>
              <w:rPr>
                <w:rFonts w:ascii="Times New Roman" w:hAnsi="Times New Roman"/>
                <w:sz w:val="20"/>
              </w:rPr>
              <w:t>13,00 EUR/m²</w:t>
            </w:r>
          </w:p>
        </w:tc>
      </w:tr>
      <w:tr>
        <w:tc>
          <w:tcPr>
            <w:tcW w:type="dxa" w:w="3024"/>
          </w:tcPr>
          <w:p>
            <w:r>
              <w:rPr>
                <w:rFonts w:ascii="Times New Roman" w:hAnsi="Times New Roman"/>
                <w:sz w:val="20"/>
              </w:rPr>
              <w:t>01.06.2020 – 31.05.2022</w:t>
            </w:r>
          </w:p>
        </w:tc>
        <w:tc>
          <w:tcPr>
            <w:tcW w:type="dxa" w:w="3024"/>
          </w:tcPr>
          <w:p>
            <w:r>
              <w:rPr>
                <w:rFonts w:ascii="Times New Roman" w:hAnsi="Times New Roman"/>
                <w:sz w:val="20"/>
              </w:rPr>
              <w:t>1.540,00 EUR</w:t>
            </w:r>
          </w:p>
        </w:tc>
        <w:tc>
          <w:tcPr>
            <w:tcW w:type="dxa" w:w="3024"/>
          </w:tcPr>
          <w:p>
            <w:r>
              <w:rPr>
                <w:rFonts w:ascii="Times New Roman" w:hAnsi="Times New Roman"/>
                <w:sz w:val="20"/>
              </w:rPr>
              <w:t>14,00 EUR/m²</w:t>
            </w:r>
          </w:p>
        </w:tc>
      </w:tr>
      <w:tr>
        <w:tc>
          <w:tcPr>
            <w:tcW w:type="dxa" w:w="3024"/>
          </w:tcPr>
          <w:p>
            <w:r>
              <w:rPr>
                <w:rFonts w:ascii="Times New Roman" w:hAnsi="Times New Roman"/>
                <w:sz w:val="20"/>
              </w:rPr>
              <w:t>01.06.2022 – 31.05.2024</w:t>
            </w:r>
          </w:p>
        </w:tc>
        <w:tc>
          <w:tcPr>
            <w:tcW w:type="dxa" w:w="3024"/>
          </w:tcPr>
          <w:p>
            <w:r>
              <w:rPr>
                <w:rFonts w:ascii="Times New Roman" w:hAnsi="Times New Roman"/>
                <w:sz w:val="20"/>
              </w:rPr>
              <w:t>1.650,00 EUR</w:t>
            </w:r>
          </w:p>
        </w:tc>
        <w:tc>
          <w:tcPr>
            <w:tcW w:type="dxa" w:w="3024"/>
          </w:tcPr>
          <w:p>
            <w:r>
              <w:rPr>
                <w:rFonts w:ascii="Times New Roman" w:hAnsi="Times New Roman"/>
                <w:sz w:val="20"/>
              </w:rPr>
              <w:t>15,00 EUR/m²</w:t>
            </w:r>
          </w:p>
        </w:tc>
      </w:tr>
      <w:tr>
        <w:tc>
          <w:tcPr>
            <w:tcW w:type="dxa" w:w="3024"/>
          </w:tcPr>
          <w:p>
            <w:r>
              <w:rPr>
                <w:rFonts w:ascii="Times New Roman" w:hAnsi="Times New Roman"/>
                <w:sz w:val="20"/>
              </w:rPr>
              <w:t>01.06.2024 – 31.05.2026</w:t>
            </w:r>
          </w:p>
        </w:tc>
        <w:tc>
          <w:tcPr>
            <w:tcW w:type="dxa" w:w="3024"/>
          </w:tcPr>
          <w:p>
            <w:r>
              <w:rPr>
                <w:rFonts w:ascii="Times New Roman" w:hAnsi="Times New Roman"/>
                <w:sz w:val="20"/>
              </w:rPr>
              <w:t>1.760,00 EUR</w:t>
            </w:r>
          </w:p>
        </w:tc>
        <w:tc>
          <w:tcPr>
            <w:tcW w:type="dxa" w:w="3024"/>
          </w:tcPr>
          <w:p>
            <w:r>
              <w:rPr>
                <w:rFonts w:ascii="Times New Roman" w:hAnsi="Times New Roman"/>
                <w:sz w:val="20"/>
              </w:rPr>
              <w:t>16,00 EUR/m²</w:t>
            </w:r>
          </w:p>
        </w:tc>
      </w:tr>
      <w:tr>
        <w:tc>
          <w:tcPr>
            <w:tcW w:type="dxa" w:w="3024"/>
          </w:tcPr>
          <w:p>
            <w:r>
              <w:rPr>
                <w:rFonts w:ascii="Times New Roman" w:hAnsi="Times New Roman"/>
                <w:sz w:val="20"/>
              </w:rPr>
              <w:t>ab 01.06.2026</w:t>
            </w:r>
          </w:p>
        </w:tc>
        <w:tc>
          <w:tcPr>
            <w:tcW w:type="dxa" w:w="3024"/>
          </w:tcPr>
          <w:p>
            <w:r>
              <w:rPr>
                <w:rFonts w:ascii="Times New Roman" w:hAnsi="Times New Roman"/>
                <w:b/>
                <w:sz w:val="20"/>
              </w:rPr>
              <w:t>1.804,00 EUR</w:t>
            </w:r>
          </w:p>
        </w:tc>
        <w:tc>
          <w:tcPr>
            <w:tcW w:type="dxa" w:w="3024"/>
          </w:tcPr>
          <w:p>
            <w:r>
              <w:rPr>
                <w:rFonts w:ascii="Times New Roman" w:hAnsi="Times New Roman"/>
                <w:b/>
                <w:sz w:val="20"/>
              </w:rPr>
              <w:t>16,40 EUR/m²</w:t>
            </w:r>
          </w:p>
        </w:tc>
      </w:tr>
    </w:tbl>
    <w:p>
      <w:pPr>
        <w:jc w:val="left"/>
      </w:pPr>
      <w:r>
        <w:t>Jede Staffelstufe tritt ohne weitere Ankündigung in Kraft. Während der vereinbarten Staffelmiete ist eine weitere Mieterhöhung nach §§ 558, 559 BGB ausgeschlossen.</w:t>
      </w:r>
    </w:p>
    <w:p/>
    <w:p>
      <w:pPr>
        <w:pStyle w:val="Heading2"/>
      </w:pPr>
      <w:r>
        <w:rPr>
          <w:rFonts w:ascii="Times New Roman" w:hAnsi="Times New Roman"/>
        </w:rPr>
        <w:t>§ 4 Nebenkosten</w:t>
      </w:r>
    </w:p>
    <w:p>
      <w:pPr>
        <w:jc w:val="left"/>
      </w:pPr>
      <w:r>
        <w:t xml:space="preserve">Die Mieter zahlen monatlich eine Vorauszahlung auf die Betriebskosten (§ 2 BetrKV) in Höhe von </w:t>
      </w:r>
      <w:r>
        <w:rPr>
          <w:b/>
        </w:rPr>
        <w:t>380,00 EUR</w:t>
      </w:r>
      <w:r>
        <w:t xml:space="preserve"> (inkl. Heizung und Warmwasser, zentrale Gasheizung Baujahr 2018).</w:t>
      </w:r>
    </w:p>
    <w:p>
      <w:pPr>
        <w:jc w:val="left"/>
      </w:pPr>
      <w:r>
        <w:t xml:space="preserve">Gesamtmiete ab 01.06.2026: </w:t>
      </w:r>
      <w:r>
        <w:rPr>
          <w:b/>
        </w:rPr>
        <w:t>2.184,00 EUR/Monat</w:t>
      </w:r>
      <w:r>
        <w:t>.</w:t>
      </w:r>
    </w:p>
    <w:p>
      <w:pPr>
        <w:jc w:val="left"/>
      </w:pPr>
      <w:r>
        <w:t>Abrechnung erfolgt jährlich. Abrechnungsjahr ist das Kalenderjahr.</w:t>
      </w:r>
    </w:p>
    <w:p/>
    <w:p>
      <w:pPr>
        <w:pStyle w:val="Heading2"/>
      </w:pPr>
      <w:r>
        <w:rPr>
          <w:rFonts w:ascii="Times New Roman" w:hAnsi="Times New Roman"/>
        </w:rPr>
        <w:t>§ 5 Kaution</w:t>
      </w:r>
    </w:p>
    <w:p>
      <w:pPr>
        <w:jc w:val="left"/>
      </w:pPr>
      <w:r>
        <w:t xml:space="preserve">Die Mieter haben zu Mietbeginn eine Barkaution in Höhe von </w:t>
      </w:r>
      <w:r>
        <w:rPr>
          <w:b/>
        </w:rPr>
        <w:t>4.290,00 EUR</w:t>
      </w:r>
      <w:r>
        <w:t xml:space="preserve"> (3 Nettokaltmieten à 1.430,00 EUR) geleistet. Die Kaution ist auf dem Konto IBAN DE45 3702 0090 0041 7730 00 (Haager Volksbank Köln) angelegt und wird verzinst.</w:t>
      </w:r>
    </w:p>
    <w:p/>
    <w:p>
      <w:pPr>
        <w:pStyle w:val="Heading2"/>
      </w:pPr>
      <w:r>
        <w:rPr>
          <w:rFonts w:ascii="Times New Roman" w:hAnsi="Times New Roman"/>
        </w:rPr>
        <w:t>§ 6 Schönheitsreparaturen</w:t>
      </w:r>
    </w:p>
    <w:p>
      <w:pPr>
        <w:jc w:val="left"/>
      </w:pPr>
      <w:r>
        <w:t>Schönheitsreparaturen obliegen den Mietern im Rahmen der gesetzlichen Regelungen. Eine starre Fristenregelung ist nicht vereinbart. Maßgeblich ist der tatsächliche Renovierungsbedarf. Quotenhaftungsklauseln sind nicht Bestandteil dieses Vertrages.</w:t>
      </w:r>
    </w:p>
    <w:p/>
    <w:p>
      <w:pPr>
        <w:pStyle w:val="Heading2"/>
      </w:pPr>
      <w:r>
        <w:rPr>
          <w:rFonts w:ascii="Times New Roman" w:hAnsi="Times New Roman"/>
        </w:rPr>
        <w:t>§ 7 Tierhaltung</w:t>
      </w:r>
    </w:p>
    <w:p>
      <w:pPr>
        <w:jc w:val="left"/>
      </w:pPr>
      <w:r>
        <w:t>Die Haltung von Kleintieren (Katzen, Hunde bis 10 kg) ist nach vorheriger schriftlicher Genehmigung des Vermieters gestattet. Eine entsprechende Genehmigung liegt für eine Katze (Mieter Femke van Drosten) vor.</w:t>
      </w:r>
    </w:p>
    <w:p/>
    <w:p>
      <w:pPr>
        <w:pStyle w:val="Heading2"/>
      </w:pPr>
      <w:r>
        <w:rPr>
          <w:rFonts w:ascii="Times New Roman" w:hAnsi="Times New Roman"/>
        </w:rPr>
        <w:t>§ 8 Untervermietung / Mitbewohner</w:t>
      </w:r>
    </w:p>
    <w:p>
      <w:pPr>
        <w:jc w:val="left"/>
      </w:pPr>
      <w:r>
        <w:t>Eine teilweise Untervermietung an Dritte (nicht Vertragsmieter) bedarf der schriftlichen Zustimmung des Vermieters. Die Aufnahme weiterer Mitbewohner ohne eigene Haushaltsführung (z. B. vorübergehend) ist anzeigepflichtig. Derzeit sind als Bewohner ausschließlich die drei Vertragsmieter erfasst.</w:t>
      </w:r>
    </w:p>
    <w:p/>
    <w:p>
      <w:pPr>
        <w:pStyle w:val="Heading2"/>
      </w:pPr>
      <w:r>
        <w:rPr>
          <w:rFonts w:ascii="Times New Roman" w:hAnsi="Times New Roman"/>
        </w:rPr>
        <w:t>§ 9 Instandhaltung und Meldepflichten</w:t>
      </w:r>
    </w:p>
    <w:p>
      <w:pPr>
        <w:jc w:val="left"/>
      </w:pPr>
      <w:r>
        <w:t>Die Mieter sind verpflichtet, dem Vermieter unverzüglich alle Mängel und Schäden anzuzeigen, die über gewöhnliche Gebrauchsspuren hinausgehen. Unterlässt der Mieter die rechtzeitige Anzeige, haftet er für den daraus entstehenden Schaden.</w:t>
      </w:r>
    </w:p>
    <w:p/>
    <w:p>
      <w:pPr>
        <w:pStyle w:val="Heading2"/>
      </w:pPr>
      <w:r>
        <w:rPr>
          <w:rFonts w:ascii="Times New Roman" w:hAnsi="Times New Roman"/>
        </w:rPr>
        <w:t>§ 10 Kündigung</w:t>
      </w:r>
    </w:p>
    <w:p>
      <w:pPr>
        <w:jc w:val="left"/>
      </w:pPr>
      <w:r>
        <w:t xml:space="preserve">Die gesetzlichen Kündigungsfristen des § 573c BGB gelten. Bei einer Mietdauer von mehr als acht Jahren beträgt die Kündigungsfrist für den Vermieter </w:t>
      </w:r>
      <w:r>
        <w:rPr>
          <w:b/>
        </w:rPr>
        <w:t>neun Monate</w:t>
      </w:r>
      <w:r>
        <w:t xml:space="preserve"> (§ 573c Abs. 1 Satz 2 BGB). Bei Eigenbedarf gilt § 573 Abs. 2 Nr. 2 BGB; bei Widerspruch § 574 BGB.</w:t>
      </w:r>
    </w:p>
    <w:p/>
    <w:p>
      <w:pPr>
        <w:pStyle w:val="Heading2"/>
      </w:pPr>
      <w:r>
        <w:rPr>
          <w:rFonts w:ascii="Times New Roman" w:hAnsi="Times New Roman"/>
        </w:rPr>
        <w:t>§ 11 Schlussbestimmungen</w:t>
      </w:r>
    </w:p>
    <w:p>
      <w:pPr>
        <w:jc w:val="left"/>
      </w:pPr>
      <w:r>
        <w:t>Änderungen und Ergänzungen dieses Vertrages bedürfen der Schriftform. Mündliche Nebenabreden bestehen nicht. Sollten einzelne Bestimmungen unwirksam sein, bleibt der Vertrag im Übrigen wirksam. Es gilt das Recht der Bundesrepublik Deutschland. Gerichtsstand ist Köln.</w:t>
      </w:r>
    </w:p>
    <w:p/>
    <w:p>
      <w:pPr>
        <w:jc w:val="left"/>
      </w:pPr>
      <w:r>
        <w:rPr>
          <w:b/>
        </w:rPr>
        <w:t>Ort, Datum:</w:t>
      </w:r>
      <w:r>
        <w:t xml:space="preserve"> Köln, den </w:t>
      </w:r>
      <w:r>
        <w:rPr>
          <w:b/>
        </w:rPr>
        <w:t>15.05.2018</w:t>
      </w:r>
    </w:p>
    <w:p>
      <w:pPr>
        <w:jc w:val="left"/>
      </w:pPr>
      <w:r>
        <w:t>Vermieter: _________________________  Dr. Cornelia Straßburger</w:t>
      </w:r>
    </w:p>
    <w:p>
      <w:pPr>
        <w:jc w:val="left"/>
      </w:pPr>
      <w:r>
        <w:t>Vermieter: _________________________  Dr. Boris Straßburger-Möhren</w:t>
      </w:r>
    </w:p>
    <w:p>
      <w:pPr>
        <w:jc w:val="left"/>
      </w:pPr>
      <w:r>
        <w:t>Mieter:    _________________________  Levi Albrecht</w:t>
      </w:r>
    </w:p>
    <w:p>
      <w:pPr>
        <w:jc w:val="left"/>
      </w:pPr>
      <w:r>
        <w:t>Mieter:    _________________________  Femke van Drosten</w:t>
      </w:r>
    </w:p>
    <w:p>
      <w:pPr>
        <w:jc w:val="left"/>
      </w:pPr>
      <w:r>
        <w:t>Mieter:    _________________________  Mathilda Sonnenfeld</w:t>
      </w:r>
    </w:p>
    <w:p/>
    <w:p>
      <w:pPr>
        <w:jc w:val="left"/>
      </w:pPr>
      <w:r>
        <w:rPr>
          <w:i/>
        </w:rPr>
        <w:t>[Anlage 1: Wohnungsübergabeprotokoll 01.06.2018 | Anlage 2: Grundriss DG | Anlage 3: Hausordnung]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