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2 -- Mietkündigung (schwere Originalfassung)</w:t>
      </w:r>
    </w:p>
    <w:p>
      <w:pPr>
        <w:jc w:val="left"/>
      </w:pPr>
      <w:r>
        <w:rPr>
          <w:b/>
        </w:rPr>
        <w:t>Kanzlei Muster &amp; Partner GbR</w:t>
      </w:r>
    </w:p>
    <w:p>
      <w:pPr>
        <w:jc w:val="left"/>
      </w:pPr>
      <w:r>
        <w:rPr>
          <w:b/>
        </w:rPr>
        <w:t>Fachanwälte für Sozialrecht und Mietrecht</w:t>
      </w:r>
    </w:p>
    <w:p>
      <w:pPr>
        <w:jc w:val="left"/>
      </w:pPr>
      <w:r>
        <w:t>Berliner Allee 47, 10115 Berlin</w:t>
      </w:r>
    </w:p>
    <w:p>
      <w:pPr>
        <w:jc w:val="left"/>
      </w:pPr>
      <w:r>
        <w:t>Telefon 030 / 12 34 56-0, Telefax 030 / 12 34 56-99</w:t>
      </w:r>
    </w:p>
    <w:p>
      <w:pPr>
        <w:jc w:val="left"/>
      </w:pPr>
      <w:r>
        <w:t>s.muster@kanzlei-muster-partner.de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Mandantin</w:t>
            </w:r>
          </w:p>
        </w:tc>
        <w:tc>
          <w:tcPr>
            <w:tcW w:type="dxa" w:w="4536"/>
          </w:tcPr>
          <w:p>
            <w:r>
              <w:rPr>
                <w:rFonts w:ascii="Times New Roman" w:hAnsi="Times New Roman"/>
                <w:b/>
                <w:sz w:val="20"/>
              </w:rPr>
              <w:t>Frau Gisela Neumann, Rosenweg 12, 13055 Berlin</w:t>
            </w:r>
          </w:p>
        </w:tc>
      </w:tr>
      <w:tr>
        <w:tc>
          <w:tcPr>
            <w:tcW w:type="dxa" w:w="4536"/>
          </w:tcPr>
          <w:p>
            <w:r>
              <w:rPr>
                <w:rFonts w:ascii="Times New Roman" w:hAnsi="Times New Roman"/>
                <w:sz w:val="20"/>
              </w:rPr>
              <w:t>Aktenzeichen</w:t>
            </w:r>
          </w:p>
        </w:tc>
        <w:tc>
          <w:tcPr>
            <w:tcW w:type="dxa" w:w="4536"/>
          </w:tcPr>
          <w:p>
            <w:r>
              <w:rPr>
                <w:rFonts w:ascii="Times New Roman" w:hAnsi="Times New Roman"/>
                <w:sz w:val="20"/>
              </w:rPr>
              <w:t>KMP/MietR/2026/0512</w:t>
            </w:r>
          </w:p>
        </w:tc>
      </w:tr>
      <w:tr>
        <w:tc>
          <w:tcPr>
            <w:tcW w:type="dxa" w:w="4536"/>
          </w:tcPr>
          <w:p>
            <w:r>
              <w:rPr>
                <w:rFonts w:ascii="Times New Roman" w:hAnsi="Times New Roman"/>
                <w:sz w:val="20"/>
              </w:rPr>
              <w:t>Unser Zeichen</w:t>
            </w:r>
          </w:p>
        </w:tc>
        <w:tc>
          <w:tcPr>
            <w:tcW w:type="dxa" w:w="4536"/>
          </w:tcPr>
          <w:p>
            <w:r>
              <w:rPr>
                <w:rFonts w:ascii="Times New Roman" w:hAnsi="Times New Roman"/>
                <w:sz w:val="20"/>
              </w:rPr>
              <w:t>SM/jk</w:t>
            </w:r>
          </w:p>
        </w:tc>
      </w:tr>
      <w:tr>
        <w:tc>
          <w:tcPr>
            <w:tcW w:type="dxa" w:w="4536"/>
          </w:tcPr>
          <w:p>
            <w:r>
              <w:rPr>
                <w:rFonts w:ascii="Times New Roman" w:hAnsi="Times New Roman"/>
                <w:sz w:val="20"/>
              </w:rPr>
              <w:t>Datum</w:t>
            </w:r>
          </w:p>
        </w:tc>
        <w:tc>
          <w:tcPr>
            <w:tcW w:type="dxa" w:w="4536"/>
          </w:tcPr>
          <w:p>
            <w:r>
              <w:rPr>
                <w:rFonts w:ascii="Times New Roman" w:hAnsi="Times New Roman"/>
                <w:sz w:val="20"/>
              </w:rPr>
              <w:t>Berlin, 03.06.2026</w:t>
            </w:r>
          </w:p>
        </w:tc>
      </w:tr>
      <w:tr>
        <w:tc>
          <w:tcPr>
            <w:tcW w:type="dxa" w:w="4536"/>
          </w:tcPr>
          <w:p>
            <w:r>
              <w:rPr>
                <w:rFonts w:ascii="Times New Roman" w:hAnsi="Times New Roman"/>
                <w:sz w:val="20"/>
              </w:rPr>
              <w:t>Betreff</w:t>
            </w:r>
          </w:p>
        </w:tc>
        <w:tc>
          <w:tcPr>
            <w:tcW w:type="dxa" w:w="4536"/>
          </w:tcPr>
          <w:p>
            <w:r>
              <w:rPr>
                <w:rFonts w:ascii="Times New Roman" w:hAnsi="Times New Roman"/>
                <w:sz w:val="20"/>
              </w:rPr>
              <w:t>Kündigungserklärung der Wohnungsbaugesellschaft Nord GmbH vom 28.05.2026 betreffend Wohnung Rosenweg 12, 13055 Berlin -- Eingangsdatum 30.05.2026</w:t>
            </w:r>
          </w:p>
        </w:tc>
      </w:tr>
    </w:tbl>
    <w:p>
      <w:pPr>
        <w:jc w:val="left"/>
      </w:pPr>
      <w:r>
        <w:t>Frau Gisela Neumann</w:t>
      </w:r>
    </w:p>
    <w:p>
      <w:pPr>
        <w:jc w:val="left"/>
      </w:pPr>
      <w:r>
        <w:t>Rosenweg 12</w:t>
      </w:r>
    </w:p>
    <w:p>
      <w:pPr>
        <w:jc w:val="left"/>
      </w:pPr>
      <w:r>
        <w:t>13055 Berlin</w:t>
      </w:r>
    </w:p>
    <w:p>
      <w:pPr>
        <w:jc w:val="left"/>
      </w:pPr>
      <w:r>
        <w:t>Sehr geehrte Frau Neumann,</w:t>
      </w:r>
    </w:p>
    <w:p>
      <w:pPr>
        <w:jc w:val="left"/>
      </w:pPr>
      <w:r>
        <w:rPr>
          <w:b/>
        </w:rPr>
        <w:t>I. Sachverhalt und Anlass</w:t>
      </w:r>
    </w:p>
    <w:p>
      <w:pPr>
        <w:jc w:val="left"/>
      </w:pPr>
      <w:r>
        <w:t>wir nehmen Bezug auf das persönliche Gespräch in unserer Kanzlei vom 02.06.2026 und auf die Ihnen am 30.05.2026 zugegangene Kündigungserklärung der Wohnungsbaugesellschaft Nord GmbH, mit der die Vermieterin das Wohnraummietverhältnis über die von Ihnen seit dem 01.07.2009 bewohnte Wohnung Rosenweg 12, 13055 Berlin (52 m², 2 Zimmer, 1. OG, gem. § 535 BGB) gemäß § 573 Abs. 2 Nr. 1 BGB ordentlich zum 28.02.2027 gekündigt hat. Die Kündigung wurde unter Geltendmachung von Zahlungsrückständen i. H. v. 1.842,17 EUR (Stand 28.05.2026) auf eine erhebliche schuldhafte Verletzung Ihrer Pflichten aus dem Mietvertrag (§ 543 Abs. 2 Nr. 3 BGB analog für die ordentliche Kündigung) gestützt.</w:t>
      </w:r>
    </w:p>
    <w:p>
      <w:pPr>
        <w:jc w:val="left"/>
      </w:pPr>
      <w:r>
        <w:rPr>
          <w:b/>
        </w:rPr>
        <w:t>II. Rechtliche Würdigung</w:t>
      </w:r>
    </w:p>
    <w:p>
      <w:pPr>
        <w:jc w:val="left"/>
      </w:pPr>
      <w:r>
        <w:t>Nach unserer ersten Prüfung erscheint die Kündigung in mehrerlei Hinsicht angreifbar:</w:t>
      </w:r>
    </w:p>
    <w:p>
      <w:pPr>
        <w:pStyle w:val="ListNumber"/>
      </w:pPr>
      <w:r>
        <w:rPr>
          <w:b/>
        </w:rPr>
        <w:t>Heilungswirkung nach § 569 Abs. 3 Nr. 2 BGB:</w:t>
      </w:r>
      <w:r>
        <w:t xml:space="preserve"> Sollten die rückständigen Beträge -- ggf. unter Einbeziehung etwaiger Übernahmen durch das Jobcenter Berlin-Lichtenberg im Rahmen der Mietkostenübernahme -- innerhalb der gesetzlichen Schonfrist beglichen werden, könnte die fristlose Kündigung geheilt werden; die in der Vermieterinnenerklärung zugleich erklärte ordentliche Kündigung kann hiervon allerdings unberührt bleiben (BGH, st. Rspr.).</w:t>
      </w:r>
    </w:p>
    <w:p>
      <w:pPr>
        <w:pStyle w:val="ListNumber"/>
      </w:pPr>
      <w:r>
        <w:rPr>
          <w:b/>
        </w:rPr>
        <w:t>Form- und Inhaltsanforderungen, § 568 Abs. 1 BGB:</w:t>
      </w:r>
      <w:r>
        <w:t xml:space="preserve"> Die Kündigung ist nur wirksam, wenn sie schriftlich erfolgt und die Kündigungsgründe konkret bezeichnet. Eine pauschale Bezugnahme auf "fortgesetzte Zahlungsverzüge" reicht nicht. Wir werden die Kündigung dahingehend prüfen.</w:t>
      </w:r>
    </w:p>
    <w:p>
      <w:pPr>
        <w:pStyle w:val="ListNumber"/>
      </w:pPr>
      <w:r>
        <w:rPr>
          <w:b/>
        </w:rPr>
        <w:t>Härtefall, § 574 BGB:</w:t>
      </w:r>
      <w:r>
        <w:t xml:space="preserve"> Im Rahmen Ihrer persönlichen Situation -- insbesondere Bezug von Bürgergeld nach SGB II, langer Vermietungszeit von über 17 Jahren, bestehender rechtlicher Betreuung (§ 1814 BGB), gesundheitlicher Beeinträchtigungen -- kommt eine Sozialklausel nach § 574 BGB grundsätzlich in Betracht. Voraussetzung ist, dass die Beendigung des Mietverhältnisses für Sie eine unzumutbare Härte darstellt, die auch unter Würdigung der berechtigten Interessen der Vermieterin nicht zu rechtfertigen ist.</w:t>
      </w:r>
    </w:p>
    <w:p>
      <w:pPr>
        <w:jc w:val="left"/>
      </w:pPr>
      <w:r>
        <w:rPr>
          <w:b/>
        </w:rPr>
        <w:t>III. Empfehlung</w:t>
      </w:r>
    </w:p>
    <w:p>
      <w:pPr>
        <w:jc w:val="left"/>
      </w:pPr>
      <w:r>
        <w:t>Wir empfehlen folgende Schritte:</w:t>
      </w:r>
    </w:p>
    <w:p>
      <w:pPr>
        <w:jc w:val="left"/>
      </w:pPr>
      <w:r>
        <w:t xml:space="preserve">a) </w:t>
      </w:r>
      <w:r>
        <w:rPr>
          <w:b/>
        </w:rPr>
        <w:t>Sofortige Klärung mit dem Jobcenter</w:t>
      </w:r>
      <w:r>
        <w:t xml:space="preserve"> über die Übernahme der Mietrückstände nach § 22 Abs. 8 SGB II (Mietschuldenübernahme zur Sicherung der Unterkunft). Hierzu legen wir den Antrag bereit.</w:t>
      </w:r>
    </w:p>
    <w:p>
      <w:pPr>
        <w:jc w:val="left"/>
      </w:pPr>
      <w:r>
        <w:t xml:space="preserve">b) </w:t>
      </w:r>
      <w:r>
        <w:rPr>
          <w:b/>
        </w:rPr>
        <w:t>Widerspruch gegen die Kündigungserklärung</w:t>
      </w:r>
      <w:r>
        <w:t xml:space="preserve"> -- unter Geltendmachung formaler Mängel und unter vorsorglicher Berufung auf § 574 BGB -- bis spätestens zwei Monate vor dem Beendigungstermin, also bis 28.12.2026 (§ 574b Abs. 2 BGB).</w:t>
      </w:r>
    </w:p>
    <w:p>
      <w:pPr>
        <w:jc w:val="left"/>
      </w:pPr>
      <w:r>
        <w:t xml:space="preserve">c) </w:t>
      </w:r>
      <w:r>
        <w:rPr>
          <w:b/>
        </w:rPr>
        <w:t>Akteneinsicht</w:t>
      </w:r>
      <w:r>
        <w:t xml:space="preserve"> in die Mieterakte der Vermieterin nach § 540a BGB analog -- soweit verfügbar -- bzw. Aufforderung an die Vermieterin zur Vorlage einer detaillierten Forderungsaufstellung.</w:t>
      </w:r>
    </w:p>
    <w:p>
      <w:pPr>
        <w:jc w:val="left"/>
      </w:pPr>
      <w:r>
        <w:rPr>
          <w:b/>
        </w:rPr>
        <w:t>IV. Ihr Handlungsbedarf</w:t>
      </w:r>
    </w:p>
    <w:p>
      <w:pPr>
        <w:jc w:val="left"/>
      </w:pPr>
      <w:r>
        <w:t>Bitte teilen Sie uns bis spätestens 10.06.2026 mit, ob wir bevollmächtigt sind, in Ihrem Namen tätig zu werden. Bitte übersenden Sie uns ferner:</w:t>
      </w:r>
    </w:p>
    <w:p>
      <w:pPr>
        <w:pStyle w:val="ListBullet"/>
      </w:pPr>
      <w:r>
        <w:t>vollständigen Mietvertrag (Original/Kopie) samt Nachträgen und Hausordnung,</w:t>
      </w:r>
    </w:p>
    <w:p>
      <w:pPr>
        <w:pStyle w:val="ListBullet"/>
      </w:pPr>
      <w:r>
        <w:t>die letzten zwölf Mietzahlungsnachweise,</w:t>
      </w:r>
    </w:p>
    <w:p>
      <w:pPr>
        <w:pStyle w:val="ListBullet"/>
      </w:pPr>
      <w:r>
        <w:t>sämtliche Bescheide des Jobcenters für den streitgegenständlichen Zeitraum,</w:t>
      </w:r>
    </w:p>
    <w:p>
      <w:pPr>
        <w:pStyle w:val="ListBullet"/>
      </w:pPr>
      <w:r>
        <w:t>die Kündigungserklärung in der Form, in der sie Ihnen zugegangen ist (Original-Briefumschlag möglichst beilegen).</w:t>
      </w:r>
    </w:p>
    <w:p>
      <w:pPr>
        <w:jc w:val="left"/>
      </w:pPr>
      <w:r>
        <w:rPr>
          <w:b/>
        </w:rPr>
        <w:t>V. Kostenhinweis</w:t>
      </w:r>
    </w:p>
    <w:p>
      <w:pPr>
        <w:jc w:val="left"/>
      </w:pPr>
      <w:r>
        <w:t xml:space="preserve">Die Vertretung in Mietrechtsangelegenheiten ist nicht durch die Beratungshilfe abgedeckt, soweit es um Wahrnehmung von Rechten und Pflichten gegenüber Privaten (Vermieter) geht. Für die Wahrnehmung Ihrer Interessen gegenüber dem Jobcenter (§ 22 Abs. 8 SGB II) gilt jedoch Beratungshilfe weiterhin. Wir empfehlen, vorsorglich auch einen Antrag auf </w:t>
      </w:r>
      <w:r>
        <w:rPr>
          <w:b/>
        </w:rPr>
        <w:t>Prozesskostenhilfe</w:t>
      </w:r>
      <w:r>
        <w:t xml:space="preserve"> für eine etwaige Räumungsklage zu stellen, sobald solche absehbar wird.</w:t>
      </w:r>
    </w:p>
    <w:p>
      <w:pPr>
        <w:jc w:val="left"/>
      </w:pPr>
      <w:r>
        <w:t>Mit freundlichen Grüßen</w:t>
      </w:r>
    </w:p>
    <w:p>
      <w:pPr>
        <w:jc w:val="left"/>
      </w:pPr>
      <w:r>
        <w:rPr>
          <w:b/>
        </w:rPr>
        <w:t>Kanzlei Muster &amp; Partner GbR</w:t>
      </w:r>
    </w:p>
    <w:p>
      <w:pPr>
        <w:jc w:val="left"/>
      </w:pPr>
      <w:r>
        <w:t>Sabine Muster, Rechtsanwältin</w:t>
      </w:r>
    </w:p>
    <w:p>
      <w:pPr>
        <w:jc w:val="left"/>
      </w:pPr>
      <w:r>
        <w:t>Fachanwältin für Sozialrecht</w:t>
      </w:r>
    </w:p>
    <w:p>
      <w:pPr>
        <w:jc w:val="left"/>
      </w:pPr>
      <w:r>
        <w:rPr>
          <w:b/>
        </w:rPr>
        <w:t>Anlagen</w:t>
      </w:r>
    </w:p>
    <w:p>
      <w:pPr>
        <w:jc w:val="left"/>
      </w:pPr>
      <w:r>
        <w:t>Anlage 1: Vollmachtformular</w:t>
      </w:r>
    </w:p>
    <w:p>
      <w:pPr>
        <w:jc w:val="left"/>
      </w:pPr>
      <w:r>
        <w:t>Anlage 2: Antrag auf Übernahme von Mietschulden nach § 22 Abs. 8 SGB II (Entwurf)</w:t>
      </w:r>
    </w:p>
    <w:p>
      <w:pPr>
        <w:jc w:val="left"/>
      </w:pPr>
      <w:r>
        <w:t>Anlage 3: Entwurf Widerspruchsschreiben gegen die Kündigung (zur Ansicht)</w:t>
      </w:r>
    </w:p>
    <w:p>
      <w:pPr>
        <w:jc w:val="left"/>
      </w:pPr>
      <w:r>
        <w:t>Anlage 4: Merkblatt Beratungshilfe und Prozesskostenhilfe</w:t>
      </w:r>
    </w:p>
    <w:p/>
    <w:p>
      <w:pPr>
        <w:jc w:val="left"/>
      </w:pPr>
      <w:r>
        <w:rPr>
          <w:b/>
        </w:rPr>
        <w:t>Hinweis intern (NICHT in Versandfassung):</w:t>
      </w:r>
      <w:r>
        <w:t xml:space="preserve"> Brief 2 ist deutlich anspruchsvoller als Brief 1, weil mehrere Rechtsgebiete (Mietrecht, Sozialrecht) und mehrere Adressaten (Vermieterin, Jobcenter) gleichzeitig zu adressieren sind. Die Übersetzung in Einfache und Leichte Sprache erfordert besondere Sorgfalt -- siehe </w:t>
      </w:r>
      <w:r>
        <w:t>09_mandantenbrief2_einfache.md</w:t>
      </w:r>
      <w:r>
        <w:t xml:space="preserve"> und </w:t>
      </w:r>
      <w:r>
        <w:t>10_mandantenbrief2_leichte.md</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