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Mandantenbrief 3 -- Folgebetreuung (schwere Originalfassung)</w:t>
      </w:r>
    </w:p>
    <w:p>
      <w:pPr>
        <w:jc w:val="left"/>
      </w:pPr>
      <w:r>
        <w:rPr>
          <w:b/>
        </w:rPr>
        <w:t>Kanzlei Muster &amp; Partner GbR</w:t>
      </w:r>
    </w:p>
    <w:p>
      <w:pPr>
        <w:jc w:val="left"/>
      </w:pPr>
      <w:r>
        <w:rPr>
          <w:b/>
        </w:rPr>
        <w:t>Fachanwälte für Sozialrecht und Mietrecht</w:t>
      </w:r>
    </w:p>
    <w:p>
      <w:pPr>
        <w:jc w:val="left"/>
      </w:pPr>
      <w:r>
        <w:t>Berliner Allee 47, 10115 Berlin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Mandantin</w:t>
            </w:r>
          </w:p>
        </w:tc>
        <w:tc>
          <w:tcPr>
            <w:tcW w:type="dxa" w:w="4536"/>
          </w:tcPr>
          <w:p>
            <w:r>
              <w:rPr>
                <w:rFonts w:ascii="Times New Roman" w:hAnsi="Times New Roman"/>
                <w:b/>
                <w:sz w:val="20"/>
              </w:rPr>
              <w:t>Frau Gisela Neumann</w:t>
            </w:r>
          </w:p>
        </w:tc>
      </w:tr>
      <w:tr>
        <w:tc>
          <w:tcPr>
            <w:tcW w:type="dxa" w:w="4536"/>
          </w:tcPr>
          <w:p>
            <w:r>
              <w:rPr>
                <w:rFonts w:ascii="Times New Roman" w:hAnsi="Times New Roman"/>
                <w:sz w:val="20"/>
              </w:rPr>
              <w:t>Aktenzeichen</w:t>
            </w:r>
          </w:p>
        </w:tc>
        <w:tc>
          <w:tcPr>
            <w:tcW w:type="dxa" w:w="4536"/>
          </w:tcPr>
          <w:p>
            <w:r>
              <w:rPr>
                <w:rFonts w:ascii="Times New Roman" w:hAnsi="Times New Roman"/>
                <w:sz w:val="20"/>
              </w:rPr>
              <w:t>KMP/Betr/2026/0613</w:t>
            </w:r>
          </w:p>
        </w:tc>
      </w:tr>
      <w:tr>
        <w:tc>
          <w:tcPr>
            <w:tcW w:type="dxa" w:w="4536"/>
          </w:tcPr>
          <w:p>
            <w:r>
              <w:rPr>
                <w:rFonts w:ascii="Times New Roman" w:hAnsi="Times New Roman"/>
                <w:sz w:val="20"/>
              </w:rPr>
              <w:t>Unser Zeichen</w:t>
            </w:r>
          </w:p>
        </w:tc>
        <w:tc>
          <w:tcPr>
            <w:tcW w:type="dxa" w:w="4536"/>
          </w:tcPr>
          <w:p>
            <w:r>
              <w:rPr>
                <w:rFonts w:ascii="Times New Roman" w:hAnsi="Times New Roman"/>
                <w:sz w:val="20"/>
              </w:rPr>
              <w:t>SM/jk</w:t>
            </w:r>
          </w:p>
        </w:tc>
      </w:tr>
      <w:tr>
        <w:tc>
          <w:tcPr>
            <w:tcW w:type="dxa" w:w="4536"/>
          </w:tcPr>
          <w:p>
            <w:r>
              <w:rPr>
                <w:rFonts w:ascii="Times New Roman" w:hAnsi="Times New Roman"/>
                <w:sz w:val="20"/>
              </w:rPr>
              <w:t>Datum</w:t>
            </w:r>
          </w:p>
        </w:tc>
        <w:tc>
          <w:tcPr>
            <w:tcW w:type="dxa" w:w="4536"/>
          </w:tcPr>
          <w:p>
            <w:r>
              <w:rPr>
                <w:rFonts w:ascii="Times New Roman" w:hAnsi="Times New Roman"/>
                <w:sz w:val="20"/>
              </w:rPr>
              <w:t>Berlin, 19.06.2026</w:t>
            </w:r>
          </w:p>
        </w:tc>
      </w:tr>
      <w:tr>
        <w:tc>
          <w:tcPr>
            <w:tcW w:type="dxa" w:w="4536"/>
          </w:tcPr>
          <w:p>
            <w:r>
              <w:rPr>
                <w:rFonts w:ascii="Times New Roman" w:hAnsi="Times New Roman"/>
                <w:sz w:val="20"/>
              </w:rPr>
              <w:t>Betreff</w:t>
            </w:r>
          </w:p>
        </w:tc>
        <w:tc>
          <w:tcPr>
            <w:tcW w:type="dxa" w:w="4536"/>
          </w:tcPr>
          <w:p>
            <w:r>
              <w:rPr>
                <w:rFonts w:ascii="Times New Roman" w:hAnsi="Times New Roman"/>
                <w:sz w:val="20"/>
              </w:rPr>
              <w:t>Mitwirkung im Verfahren zur Verlängerung Ihrer rechtlichen Betreuung (Amtsgericht Berlin-Mitte, Az. 612 XVII 414/22) -- Anhörungstermin am 02.07.2026</w:t>
            </w:r>
          </w:p>
        </w:tc>
      </w:tr>
    </w:tbl>
    <w:p>
      <w:pPr>
        <w:jc w:val="left"/>
      </w:pPr>
      <w:r>
        <w:t>Frau Gisela Neumann</w:t>
      </w:r>
    </w:p>
    <w:p>
      <w:pPr>
        <w:jc w:val="left"/>
      </w:pPr>
      <w:r>
        <w:t>Rosenweg 12</w:t>
      </w:r>
    </w:p>
    <w:p>
      <w:pPr>
        <w:jc w:val="left"/>
      </w:pPr>
      <w:r>
        <w:t>13055 Berlin</w:t>
      </w:r>
    </w:p>
    <w:p>
      <w:pPr>
        <w:jc w:val="left"/>
      </w:pPr>
      <w:r>
        <w:t>Sehr geehrte Frau Neumann,</w:t>
      </w:r>
    </w:p>
    <w:p>
      <w:pPr>
        <w:jc w:val="left"/>
      </w:pPr>
      <w:r>
        <w:t xml:space="preserve">I. </w:t>
      </w:r>
      <w:r>
        <w:rPr>
          <w:b/>
        </w:rPr>
        <w:t>Anlass</w:t>
      </w:r>
    </w:p>
    <w:p>
      <w:pPr>
        <w:jc w:val="left"/>
      </w:pPr>
      <w:r>
        <w:t>wir nehmen Bezug auf die Mitteilung des Amtsgerichts Berlin-Mitte (Betreuungsabteilung) vom 14.06.2026, mit der die periodische Überprüfung Ihrer rechtlichen Betreuung gemäß § 295 FamFG i. V. m. § 1862 BGB angekündigt wird. Ihre rechtliche Betreuung -- bestellt durch Beschluss vom 14.10.2022 (Az. 612 XVII 414/22) und ausgeübt durch Frau Renate Schmuck, Betreuungsverein "Pankow Hilft e. V." -- ist auf vier Jahre angelegt; die Überprüfung findet daher turnusmäßig im Sommer 2026 statt.</w:t>
      </w:r>
    </w:p>
    <w:p>
      <w:pPr>
        <w:jc w:val="left"/>
      </w:pPr>
      <w:r>
        <w:t xml:space="preserve">II. </w:t>
      </w:r>
      <w:r>
        <w:rPr>
          <w:b/>
        </w:rPr>
        <w:t>Rechtslage</w:t>
      </w:r>
    </w:p>
    <w:p>
      <w:pPr>
        <w:jc w:val="left"/>
      </w:pPr>
      <w:r>
        <w:t>Nach §§ 1814 ff. BGB darf eine rechtliche Betreuung nur in dem Umfang fortgesetzt werden, wie sie zur Wahrnehmung der Angelegenheiten der betreuten Person erforderlich ist. Eine Betreuung kann verlängert, geändert (in den Aufgabenkreisen) oder aufgehoben werden, sofern sich die Verhältnisse geändert haben.</w:t>
      </w:r>
    </w:p>
    <w:p>
      <w:pPr>
        <w:jc w:val="left"/>
      </w:pPr>
      <w:r>
        <w:t>Im Anhörungstermin am 02.07.2026 (Beginn 14:30 Uhr, Saal 218, Amtsgericht Berlin-Mitte, Littenstraße 12-17, 10179 Berlin) wird das Gericht prüfen, ob</w:t>
      </w:r>
    </w:p>
    <w:p>
      <w:pPr>
        <w:jc w:val="left"/>
      </w:pPr>
      <w:r>
        <w:t>a) die Betreuung in ihrer bisherigen Form fortbesteht (Aufgabenkreise: Vermögensangelegenheiten, Behördenangelegenheiten, Gesundheitsfürsorge),</w:t>
      </w:r>
    </w:p>
    <w:p>
      <w:pPr>
        <w:jc w:val="left"/>
      </w:pPr>
      <w:r>
        <w:t>b) einzelne Aufgabenkreise herausgelöst oder hinzugefügt werden,</w:t>
      </w:r>
    </w:p>
    <w:p>
      <w:pPr>
        <w:jc w:val="left"/>
      </w:pPr>
      <w:r>
        <w:t>c) die Betreuung aufgehoben werden kann, weil Sie diese Angelegenheiten wieder selbst regeln können,</w:t>
      </w:r>
    </w:p>
    <w:p>
      <w:pPr>
        <w:jc w:val="left"/>
      </w:pPr>
      <w:r>
        <w:t>d) die Betreuerin (Frau Schmuck) durch eine andere Person ersetzt werden soll.</w:t>
      </w:r>
    </w:p>
    <w:p>
      <w:pPr>
        <w:jc w:val="left"/>
      </w:pPr>
      <w:r>
        <w:t xml:space="preserve">III. </w:t>
      </w:r>
      <w:r>
        <w:rPr>
          <w:b/>
        </w:rPr>
        <w:t>Beobachtungen aus dem Mandat</w:t>
      </w:r>
    </w:p>
    <w:p>
      <w:pPr>
        <w:jc w:val="left"/>
      </w:pPr>
      <w:r>
        <w:t>In den vergangenen Wochen haben wir Sie im Jobcenter-Verfahren (Heizkosten, Az. KMP/SoR/2026/0438) und im Mietrechtsverfahren (Kündigung, Az. KMP/MietR/2026/0512) vertreten. Wir konnten beobachten, dass</w:t>
      </w:r>
    </w:p>
    <w:p>
      <w:pPr>
        <w:pStyle w:val="ListBullet"/>
      </w:pPr>
      <w:r>
        <w:t>Sie sich aktiv in die Vorgänge eingebracht haben und alle erbetenen Unterlagen sorgfältig zusammengestellt haben,</w:t>
      </w:r>
    </w:p>
    <w:p>
      <w:pPr>
        <w:pStyle w:val="ListBullet"/>
      </w:pPr>
      <w:r>
        <w:t>Sie die Tragweite der jeweiligen Verfahren grundsätzlich erfasst haben, aber bei der Detailausgestaltung (insbesondere bei Kostenfragen) auf Unterstützung angewiesen waren,</w:t>
      </w:r>
    </w:p>
    <w:p>
      <w:pPr>
        <w:pStyle w:val="ListBullet"/>
      </w:pPr>
      <w:r>
        <w:t>die Zusammenarbeit zwischen Ihnen, Frau Schmuck und unserer Kanzlei reibungslos verlief.</w:t>
      </w:r>
    </w:p>
    <w:p>
      <w:pPr>
        <w:jc w:val="left"/>
      </w:pPr>
      <w:r>
        <w:t xml:space="preserve">Aus unserer Wahrnehmung erscheint eine </w:t>
      </w:r>
      <w:r>
        <w:rPr>
          <w:b/>
        </w:rPr>
        <w:t>Fortsetzung der Betreuung in ihrer bisherigen Form</w:t>
      </w:r>
      <w:r>
        <w:t xml:space="preserve"> angezeigt, möglicherweise mit einer Einengung des Aufgabenkreises "Vermögensangelegenheiten" auf bestimmte Vorgänge oberhalb einer Bagatellgrenze. Endgültige Bewertung obliegt selbstverständlich dem Amtsgericht und ggf. einem Verfahrenspfleger.</w:t>
      </w:r>
    </w:p>
    <w:p>
      <w:pPr>
        <w:jc w:val="left"/>
      </w:pPr>
      <w:r>
        <w:t xml:space="preserve">IV. </w:t>
      </w:r>
      <w:r>
        <w:rPr>
          <w:b/>
        </w:rPr>
        <w:t>Ihr Handlungsbedarf</w:t>
      </w:r>
    </w:p>
    <w:p>
      <w:pPr>
        <w:pStyle w:val="ListNumber"/>
      </w:pPr>
      <w:r>
        <w:t>Bitte prüfen Sie, ob Sie zum Anhörungstermin am 02.07.2026 persönlich erscheinen können oder ob Sie eine schriftliche Stellungnahme abgeben möchten.</w:t>
      </w:r>
    </w:p>
    <w:p>
      <w:pPr>
        <w:pStyle w:val="ListNumber"/>
      </w:pPr>
      <w:r>
        <w:t>Bitte sprechen Sie mit Frau Schmuck über Ihre Wünsche zur Fortsetzung, Änderung oder Aufhebung der Betreuung. Wir empfehlen, Ihre Position im Gespräch mit Frau Schmuck vorzubereiten, damit Sie im Termin klar äußern können.</w:t>
      </w:r>
    </w:p>
    <w:p>
      <w:pPr>
        <w:pStyle w:val="ListNumber"/>
      </w:pPr>
      <w:r>
        <w:t>Bitte teilen Sie uns bis spätestens 26.06.2026 mit, ob Sie wünschen, dass wir Sie im Anhörungstermin begleiten. Die Begleitung im Betreuungstermin durch eine Anwältin ist nicht zwingend, kann aber bei Unsicherheiten hilfreich sein.</w:t>
      </w:r>
    </w:p>
    <w:p>
      <w:pPr>
        <w:jc w:val="left"/>
      </w:pPr>
      <w:r>
        <w:t xml:space="preserve">V. </w:t>
      </w:r>
      <w:r>
        <w:rPr>
          <w:b/>
        </w:rPr>
        <w:t>Kostenhinweis</w:t>
      </w:r>
    </w:p>
    <w:p>
      <w:pPr>
        <w:jc w:val="left"/>
      </w:pPr>
      <w:r>
        <w:t>Die Begleitung in einem betreuungsgerichtlichen Anhörungstermin ist nicht durch Beratungshilfe abgedeckt, wenn keine offene Streitfrage gegenüber Dritten besteht. Wir bieten Ihnen jedoch an, das Mandat ohne gesondertes Honorar wahrzunehmen, weil sich der Termin direkt an unser laufendes Mandat im Sozialrechts- und Mietverfahren anschließt und für die dortige Bearbeitung wertvoll ist.</w:t>
      </w:r>
    </w:p>
    <w:p>
      <w:pPr>
        <w:jc w:val="left"/>
      </w:pPr>
      <w:r>
        <w:t>Mit freundlichen Grüßen</w:t>
      </w:r>
    </w:p>
    <w:p>
      <w:pPr>
        <w:jc w:val="left"/>
      </w:pPr>
      <w:r>
        <w:t>Sabine Muster</w:t>
      </w:r>
    </w:p>
    <w:p>
      <w:pPr>
        <w:jc w:val="left"/>
      </w:pPr>
      <w:r>
        <w:t>Rechtsanwältin, Fachanwältin für Sozialrecht</w:t>
      </w:r>
    </w:p>
    <w:p>
      <w:pPr>
        <w:jc w:val="left"/>
      </w:pPr>
      <w:r>
        <w:rPr>
          <w:b/>
        </w:rPr>
        <w:t>Anlagen:</w:t>
      </w:r>
      <w:r>
        <w:t xml:space="preserve"> Übersicht zum Betreuungsverfahren; Adresse und Anfahrtshinweise Amtsgericht Berlin-Mitte; Merkblatt "Was passiert im Betreuungstermin?".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