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 3 -- Fassungen Einfache und Leichte Sprache</w:t>
      </w:r>
    </w:p>
    <w:p>
      <w:pPr>
        <w:jc w:val="left"/>
      </w:pPr>
      <w:r>
        <w:t>Brief 3 betrifft die anstehende Verlängerung der rechtlichen Betreuung von Frau Neumann durch das Amtsgericht Berlin-Mitte. Dieses Dokument enthält beide vereinfachten Fassungen nebeneinander, weil die Übersetzungs-Strategie wegen der besonderen emotionalen Bedeutung des Themas hier sehr aufmerksam erfolgen muss.</w:t>
      </w:r>
    </w:p>
    <w:p/>
    <w:p>
      <w:pPr>
        <w:pStyle w:val="Heading2"/>
      </w:pPr>
      <w:r>
        <w:rPr>
          <w:rFonts w:ascii="Times New Roman" w:hAnsi="Times New Roman"/>
        </w:rPr>
        <w:t>A. Mandantenbrief 3 in Einfacher Sprache (DIN SPEC 33429)</w:t>
      </w:r>
    </w:p>
    <w:p>
      <w:pPr>
        <w:ind w:left="567"/>
      </w:pPr>
      <w:r>
        <w:rPr>
          <w:b/>
          <w:i/>
        </w:rPr>
        <w:t>Kanzlei Muster &amp; Partner</w:t>
      </w:r>
    </w:p>
    <w:p>
      <w:pPr>
        <w:ind w:left="567"/>
      </w:pPr>
      <w:r>
        <w:rPr>
          <w:i/>
        </w:rPr>
        <w:t>Berliner Allee 47, 10115 Berlin</w:t>
      </w:r>
    </w:p>
    <w:p>
      <w:pPr>
        <w:ind w:left="567"/>
      </w:pPr>
      <w:r>
        <w:rPr>
          <w:i/>
        </w:rPr>
        <w:t>Telefon: 030 / 12 34 56-0</w:t>
      </w:r>
    </w:p>
    <w:p>
      <w:pPr>
        <w:ind w:left="567"/>
      </w:pPr>
      <w:r>
        <w:rPr>
          <w:i/>
        </w:rPr>
        <w:t>Datum: 19. Juni 2026</w:t>
      </w:r>
    </w:p>
    <w:p>
      <w:pPr>
        <w:ind w:left="567"/>
      </w:pPr>
      <w:r>
        <w:rPr>
          <w:i/>
        </w:rPr>
        <w:t>Aktenzeichen: KMP/Betr/2026/0613</w:t>
      </w:r>
    </w:p>
    <w:p>
      <w:pPr>
        <w:jc w:val="left"/>
      </w:pPr>
      <w:r>
        <w:rPr>
          <w:b/>
        </w:rPr>
        <w:t>Frau Gisela Neumann</w:t>
      </w:r>
    </w:p>
    <w:p>
      <w:pPr>
        <w:jc w:val="left"/>
      </w:pPr>
      <w:r>
        <w:t>Rosenweg 12</w:t>
      </w:r>
    </w:p>
    <w:p>
      <w:pPr>
        <w:jc w:val="left"/>
      </w:pPr>
      <w:r>
        <w:t>13055 Berlin</w:t>
      </w:r>
    </w:p>
    <w:p/>
    <w:p>
      <w:pPr>
        <w:jc w:val="left"/>
      </w:pPr>
      <w:r>
        <w:t>Sehr geehrte Frau Neumann,</w:t>
      </w:r>
    </w:p>
    <w:p>
      <w:pPr>
        <w:jc w:val="left"/>
      </w:pPr>
      <w:r>
        <w:t>das Amtsgericht Berlin-Mitte schreibt uns, dass Ihre rechtliche Betreuung jetzt überprüft wird. Das ist normal. Das Gericht macht das alle vier Jahre. Bei Ihnen wurde die Betreuung im Oktober 2022 eingerichtet, also ist jetzt die Zeit.</w:t>
      </w:r>
    </w:p>
    <w:p>
      <w:pPr>
        <w:jc w:val="left"/>
      </w:pPr>
      <w:r>
        <w:t>Ihre Betreuerin ist Frau Renate Schmuck vom Verein "Pankow Hilft e. V.".</w:t>
      </w:r>
    </w:p>
    <w:p/>
    <w:p>
      <w:pPr>
        <w:pStyle w:val="Heading2"/>
      </w:pPr>
      <w:r>
        <w:rPr>
          <w:rFonts w:ascii="Times New Roman" w:hAnsi="Times New Roman"/>
        </w:rPr>
        <w:t>Was passiert beim Termin?</w:t>
      </w:r>
    </w:p>
    <w:p>
      <w:pPr>
        <w:jc w:val="left"/>
      </w:pPr>
      <w:r>
        <w:t>Das Gericht möchte mit Ihnen sprechen.</w:t>
      </w:r>
    </w:p>
    <w:p>
      <w:pPr>
        <w:jc w:val="left"/>
      </w:pPr>
      <w:r>
        <w:rPr>
          <w:b/>
        </w:rPr>
        <w:t>Termin:</w:t>
      </w:r>
      <w:r>
        <w:t xml:space="preserve"> Donnerstag, 2. Juli 2026, 14:30 Uhr</w:t>
      </w:r>
    </w:p>
    <w:p>
      <w:pPr>
        <w:jc w:val="left"/>
      </w:pPr>
      <w:r>
        <w:rPr>
          <w:b/>
        </w:rPr>
        <w:t>Ort:</w:t>
      </w:r>
      <w:r>
        <w:t xml:space="preserve"> Amtsgericht Berlin-Mitte, Littenstraße 12-17, 10179 Berlin, Saal 218</w:t>
      </w:r>
    </w:p>
    <w:p>
      <w:pPr>
        <w:jc w:val="left"/>
      </w:pPr>
      <w:r>
        <w:t>Im Termin prüft die Richterin, ob die Betreuung in der heutigen Form weitergeht.</w:t>
      </w:r>
    </w:p>
    <w:p>
      <w:pPr>
        <w:jc w:val="left"/>
      </w:pPr>
      <w:r>
        <w:t>Es gibt vier Möglichkeiten:</w:t>
      </w:r>
    </w:p>
    <w:p>
      <w:pPr>
        <w:pStyle w:val="ListNumber"/>
      </w:pPr>
      <w:r>
        <w:t xml:space="preserve">Die Betreuung bleibt </w:t>
      </w:r>
      <w:r>
        <w:rPr>
          <w:b/>
        </w:rPr>
        <w:t>wie sie ist</w:t>
      </w:r>
      <w:r>
        <w:t>.</w:t>
      </w:r>
    </w:p>
    <w:p>
      <w:pPr>
        <w:pStyle w:val="ListNumber"/>
      </w:pPr>
      <w:r>
        <w:t xml:space="preserve">Die Betreuung wird </w:t>
      </w:r>
      <w:r>
        <w:rPr>
          <w:b/>
        </w:rPr>
        <w:t>kleiner</w:t>
      </w:r>
      <w:r>
        <w:t>. Zum Beispiel: Sie können wieder mehr Dinge alleine entscheiden.</w:t>
      </w:r>
    </w:p>
    <w:p>
      <w:pPr>
        <w:pStyle w:val="ListNumber"/>
      </w:pPr>
      <w:r>
        <w:t xml:space="preserve">Die Betreuung wird </w:t>
      </w:r>
      <w:r>
        <w:rPr>
          <w:b/>
        </w:rPr>
        <w:t>größer</w:t>
      </w:r>
      <w:r>
        <w:t>. Zum Beispiel: Frau Schmuck darf mehr für Sie regeln.</w:t>
      </w:r>
    </w:p>
    <w:p>
      <w:pPr>
        <w:pStyle w:val="ListNumber"/>
      </w:pPr>
      <w:r>
        <w:t xml:space="preserve">Die Betreuung wird </w:t>
      </w:r>
      <w:r>
        <w:rPr>
          <w:b/>
        </w:rPr>
        <w:t>ganz aufgehoben</w:t>
      </w:r>
      <w:r>
        <w:t>. Das wäre der Fall, wenn Sie alles wieder allein regeln können.</w:t>
      </w:r>
    </w:p>
    <w:p>
      <w:pPr>
        <w:jc w:val="left"/>
      </w:pPr>
      <w:r>
        <w:t xml:space="preserve">Es gibt auch die Möglichkeit, dass Frau Schmuck als Betreuerin </w:t>
      </w:r>
      <w:r>
        <w:rPr>
          <w:b/>
        </w:rPr>
        <w:t>ersetzt</w:t>
      </w:r>
      <w:r>
        <w:t xml:space="preserve"> wird. Das passiert aber nur, wenn Sie das wünschen oder wenn Frau Schmuck nicht mehr kann.</w:t>
      </w:r>
    </w:p>
    <w:p/>
    <w:p>
      <w:pPr>
        <w:pStyle w:val="Heading2"/>
      </w:pPr>
      <w:r>
        <w:rPr>
          <w:rFonts w:ascii="Times New Roman" w:hAnsi="Times New Roman"/>
        </w:rPr>
        <w:t>Was haben wir beobachtet?</w:t>
      </w:r>
    </w:p>
    <w:p>
      <w:pPr>
        <w:jc w:val="left"/>
      </w:pPr>
      <w:r>
        <w:t>In den letzten Wochen haben wir mit Ihnen zusammengearbeitet. Wegen der Heizkosten und wegen der Wohnungs-Kündigung.</w:t>
      </w:r>
    </w:p>
    <w:p>
      <w:pPr>
        <w:jc w:val="left"/>
      </w:pPr>
      <w:r>
        <w:t>Wir haben gesehen:</w:t>
      </w:r>
    </w:p>
    <w:p>
      <w:pPr>
        <w:pStyle w:val="ListBullet"/>
      </w:pPr>
      <w:r>
        <w:t>Sie haben gut mitgearbeitet.</w:t>
      </w:r>
    </w:p>
    <w:p>
      <w:pPr>
        <w:pStyle w:val="ListBullet"/>
      </w:pPr>
      <w:r>
        <w:t>Sie haben verstanden, worum es geht.</w:t>
      </w:r>
    </w:p>
    <w:p>
      <w:pPr>
        <w:pStyle w:val="ListBullet"/>
      </w:pPr>
      <w:r>
        <w:t>Bei manchen Dingen (zum Beispiel Kostenfragen) brauchen Sie noch Unterstützung.</w:t>
      </w:r>
    </w:p>
    <w:p>
      <w:pPr>
        <w:jc w:val="left"/>
      </w:pPr>
      <w:r>
        <w:t xml:space="preserve">Aus unserer Sicht ist es </w:t>
      </w:r>
      <w:r>
        <w:rPr>
          <w:b/>
        </w:rPr>
        <w:t>gut, wenn die Betreuung weiter besteht</w:t>
      </w:r>
      <w:r>
        <w:t xml:space="preserve"> -- vielleicht etwas kleiner als jetzt. Aber das müssen Sie selbst sagen. Die Richterin entscheidet am Ende.</w:t>
      </w:r>
    </w:p>
    <w:p/>
    <w:p>
      <w:pPr>
        <w:pStyle w:val="Heading2"/>
      </w:pPr>
      <w:r>
        <w:rPr>
          <w:rFonts w:ascii="Times New Roman" w:hAnsi="Times New Roman"/>
        </w:rPr>
        <w:t>Was sollten Sie tun?</w:t>
      </w:r>
    </w:p>
    <w:p>
      <w:pPr>
        <w:pStyle w:val="ListNumber"/>
      </w:pPr>
      <w:r>
        <w:rPr>
          <w:b/>
        </w:rPr>
        <w:t>Überlegen Sie:</w:t>
      </w:r>
      <w:r>
        <w:t xml:space="preserve"> Wollen Sie zum Termin am 2. Juli kommen? Oder wollen Sie lieber schriftlich Stellung nehmen?</w:t>
      </w:r>
    </w:p>
    <w:p>
      <w:pPr>
        <w:pStyle w:val="ListNumber"/>
      </w:pPr>
      <w:r>
        <w:rPr>
          <w:b/>
        </w:rPr>
        <w:t>Sprechen Sie mit Frau Schmuck.</w:t>
      </w:r>
      <w:r>
        <w:t xml:space="preserve"> Sagen Sie ihr, was Sie zur Betreuung denken. Wollen Sie, dass die Betreuung weitergeht? Oder wollen Sie etwas ändern?</w:t>
      </w:r>
    </w:p>
    <w:p>
      <w:pPr>
        <w:pStyle w:val="ListNumber"/>
      </w:pPr>
      <w:r>
        <w:rPr>
          <w:b/>
        </w:rPr>
        <w:t>Sagen Sie uns bis 26. Juni 2026</w:t>
      </w:r>
      <w:r>
        <w:t>, ob wir Sie zum Termin begleiten sollen. Sie müssen das nicht entscheiden. Wir können Sie begleiten oder Sie können allein gehen.</w:t>
      </w:r>
    </w:p>
    <w:p/>
    <w:p>
      <w:pPr>
        <w:pStyle w:val="Heading2"/>
      </w:pPr>
      <w:r>
        <w:rPr>
          <w:rFonts w:ascii="Times New Roman" w:hAnsi="Times New Roman"/>
        </w:rPr>
        <w:t>Was kostet das?</w:t>
      </w:r>
    </w:p>
    <w:p>
      <w:pPr>
        <w:jc w:val="left"/>
      </w:pPr>
      <w:r>
        <w:t xml:space="preserve">Die Begleitung beim Termin ist normalerweise nicht durch Beratungshilfe abgedeckt. Aber: Wir machen das </w:t>
      </w:r>
      <w:r>
        <w:rPr>
          <w:b/>
        </w:rPr>
        <w:t>kostenlos</w:t>
      </w:r>
      <w:r>
        <w:t xml:space="preserve"> für Sie, weil es an unsere Arbeit für Sie anschließt.</w:t>
      </w:r>
    </w:p>
    <w:p/>
    <w:p>
      <w:pPr>
        <w:jc w:val="left"/>
      </w:pPr>
      <w:r>
        <w:t>Mit freundlichen Grüßen</w:t>
      </w:r>
    </w:p>
    <w:p>
      <w:pPr>
        <w:jc w:val="left"/>
      </w:pPr>
      <w:r>
        <w:rPr>
          <w:b/>
        </w:rPr>
        <w:t>Kanzlei Muster &amp; Partner GbR</w:t>
      </w:r>
    </w:p>
    <w:p>
      <w:pPr>
        <w:jc w:val="left"/>
      </w:pPr>
      <w:r>
        <w:t>Sabine Muster, Rechtsanwältin</w:t>
      </w:r>
    </w:p>
    <w:p/>
    <w:p>
      <w:pPr>
        <w:pStyle w:val="Heading2"/>
      </w:pPr>
      <w:r>
        <w:rPr>
          <w:rFonts w:ascii="Times New Roman" w:hAnsi="Times New Roman"/>
        </w:rPr>
        <w:t>Schwere Wörter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Wort</w:t>
            </w:r>
          </w:p>
        </w:tc>
        <w:tc>
          <w:tcPr>
            <w:tcW w:type="dxa" w:w="4536"/>
          </w:tcPr>
          <w:p>
            <w:r>
              <w:rPr>
                <w:rFonts w:ascii="Times New Roman" w:hAnsi="Times New Roman"/>
                <w:b/>
                <w:sz w:val="20"/>
              </w:rPr>
              <w:t>Bedeutung</w:t>
            </w:r>
          </w:p>
        </w:tc>
      </w:tr>
      <w:tr>
        <w:tc>
          <w:tcPr>
            <w:tcW w:type="dxa" w:w="4536"/>
          </w:tcPr>
          <w:p>
            <w:r>
              <w:rPr>
                <w:rFonts w:ascii="Times New Roman" w:hAnsi="Times New Roman"/>
                <w:b/>
                <w:sz w:val="20"/>
              </w:rPr>
              <w:t>rechtliche Betreuung</w:t>
            </w:r>
          </w:p>
        </w:tc>
        <w:tc>
          <w:tcPr>
            <w:tcW w:type="dxa" w:w="4536"/>
          </w:tcPr>
          <w:p>
            <w:r>
              <w:rPr>
                <w:rFonts w:ascii="Times New Roman" w:hAnsi="Times New Roman"/>
                <w:sz w:val="20"/>
              </w:rPr>
              <w:t>Eine Person hilft Ihnen bei wichtigen Dingen, die Sie allein nicht regeln können. Das Gericht hat Frau Schmuck als Ihre Betreuerin bestellt.</w:t>
            </w:r>
          </w:p>
        </w:tc>
      </w:tr>
      <w:tr>
        <w:tc>
          <w:tcPr>
            <w:tcW w:type="dxa" w:w="4536"/>
          </w:tcPr>
          <w:p>
            <w:r>
              <w:rPr>
                <w:rFonts w:ascii="Times New Roman" w:hAnsi="Times New Roman"/>
                <w:b/>
                <w:sz w:val="20"/>
              </w:rPr>
              <w:t>Amtsgericht</w:t>
            </w:r>
          </w:p>
        </w:tc>
        <w:tc>
          <w:tcPr>
            <w:tcW w:type="dxa" w:w="4536"/>
          </w:tcPr>
          <w:p>
            <w:r>
              <w:rPr>
                <w:rFonts w:ascii="Times New Roman" w:hAnsi="Times New Roman"/>
                <w:sz w:val="20"/>
              </w:rPr>
              <w:t>Ein Gericht für viele alltägliche Sachen. Hier: für Betreuungssachen.</w:t>
            </w:r>
          </w:p>
        </w:tc>
      </w:tr>
      <w:tr>
        <w:tc>
          <w:tcPr>
            <w:tcW w:type="dxa" w:w="4536"/>
          </w:tcPr>
          <w:p>
            <w:r>
              <w:rPr>
                <w:rFonts w:ascii="Times New Roman" w:hAnsi="Times New Roman"/>
                <w:b/>
                <w:sz w:val="20"/>
              </w:rPr>
              <w:t>Anhörung / Termin</w:t>
            </w:r>
          </w:p>
        </w:tc>
        <w:tc>
          <w:tcPr>
            <w:tcW w:type="dxa" w:w="4536"/>
          </w:tcPr>
          <w:p>
            <w:r>
              <w:rPr>
                <w:rFonts w:ascii="Times New Roman" w:hAnsi="Times New Roman"/>
                <w:sz w:val="20"/>
              </w:rPr>
              <w:t>Ein Gespräch beim Gericht. Die Richterin fragt Sie, wie es Ihnen geht und was Sie wollen.</w:t>
            </w:r>
          </w:p>
        </w:tc>
      </w:tr>
      <w:tr>
        <w:tc>
          <w:tcPr>
            <w:tcW w:type="dxa" w:w="4536"/>
          </w:tcPr>
          <w:p>
            <w:r>
              <w:rPr>
                <w:rFonts w:ascii="Times New Roman" w:hAnsi="Times New Roman"/>
                <w:b/>
                <w:sz w:val="20"/>
              </w:rPr>
              <w:t>Aufgabenkreis</w:t>
            </w:r>
          </w:p>
        </w:tc>
        <w:tc>
          <w:tcPr>
            <w:tcW w:type="dxa" w:w="4536"/>
          </w:tcPr>
          <w:p>
            <w:r>
              <w:rPr>
                <w:rFonts w:ascii="Times New Roman" w:hAnsi="Times New Roman"/>
                <w:sz w:val="20"/>
              </w:rPr>
              <w:t>Welche Dinge darf Ihre Betreuerin für Sie regeln? Zum Beispiel: Ihr Geld, Ihre Wohnung, Ihre Gesundheit.</w:t>
            </w:r>
          </w:p>
        </w:tc>
      </w:tr>
      <w:tr>
        <w:tc>
          <w:tcPr>
            <w:tcW w:type="dxa" w:w="4536"/>
          </w:tcPr>
          <w:p>
            <w:r>
              <w:rPr>
                <w:rFonts w:ascii="Times New Roman" w:hAnsi="Times New Roman"/>
                <w:b/>
                <w:sz w:val="20"/>
              </w:rPr>
              <w:t>Vermögensangelegenheiten</w:t>
            </w:r>
          </w:p>
        </w:tc>
        <w:tc>
          <w:tcPr>
            <w:tcW w:type="dxa" w:w="4536"/>
          </w:tcPr>
          <w:p>
            <w:r>
              <w:rPr>
                <w:rFonts w:ascii="Times New Roman" w:hAnsi="Times New Roman"/>
                <w:sz w:val="20"/>
              </w:rPr>
              <w:t>Alles, was mit Ihrem Geld und Ihrem Besitz zu tun hat.</w:t>
            </w:r>
          </w:p>
        </w:tc>
      </w:tr>
      <w:tr>
        <w:tc>
          <w:tcPr>
            <w:tcW w:type="dxa" w:w="4536"/>
          </w:tcPr>
          <w:p>
            <w:r>
              <w:rPr>
                <w:rFonts w:ascii="Times New Roman" w:hAnsi="Times New Roman"/>
                <w:b/>
                <w:sz w:val="20"/>
              </w:rPr>
              <w:t>Behördenangelegenheiten</w:t>
            </w:r>
          </w:p>
        </w:tc>
        <w:tc>
          <w:tcPr>
            <w:tcW w:type="dxa" w:w="4536"/>
          </w:tcPr>
          <w:p>
            <w:r>
              <w:rPr>
                <w:rFonts w:ascii="Times New Roman" w:hAnsi="Times New Roman"/>
                <w:sz w:val="20"/>
              </w:rPr>
              <w:t>Alles, was mit Ämtern zu tun hat (Jobcenter, Krankenkasse, Rentenkasse).</w:t>
            </w:r>
          </w:p>
        </w:tc>
      </w:tr>
      <w:tr>
        <w:tc>
          <w:tcPr>
            <w:tcW w:type="dxa" w:w="4536"/>
          </w:tcPr>
          <w:p>
            <w:r>
              <w:rPr>
                <w:rFonts w:ascii="Times New Roman" w:hAnsi="Times New Roman"/>
                <w:b/>
                <w:sz w:val="20"/>
              </w:rPr>
              <w:t>Gesundheitsfürsorge</w:t>
            </w:r>
          </w:p>
        </w:tc>
        <w:tc>
          <w:tcPr>
            <w:tcW w:type="dxa" w:w="4536"/>
          </w:tcPr>
          <w:p>
            <w:r>
              <w:rPr>
                <w:rFonts w:ascii="Times New Roman" w:hAnsi="Times New Roman"/>
                <w:sz w:val="20"/>
              </w:rPr>
              <w:t>Entscheidungen über Ihre Gesundheit (Arztbesuche, Operationen).</w:t>
            </w:r>
          </w:p>
        </w:tc>
      </w:tr>
    </w:tbl>
    <w:p/>
    <w:p>
      <w:pPr>
        <w:ind w:left="567"/>
      </w:pPr>
      <w:r>
        <w:rPr>
          <w:b/>
          <w:i/>
        </w:rPr>
        <w:t>Hinweis:</w:t>
      </w:r>
      <w:r>
        <w:rPr>
          <w:i/>
        </w:rPr>
        <w:t xml:space="preserve"> Dieser Brief wurde nach den Grundsätzen der Einfachen Sprache (DIN SPEC 33429) vereinfacht.</w:t>
      </w:r>
    </w:p>
    <w:p/>
    <w:p>
      <w:pPr>
        <w:pStyle w:val="Heading2"/>
      </w:pPr>
      <w:r>
        <w:rPr>
          <w:rFonts w:ascii="Times New Roman" w:hAnsi="Times New Roman"/>
        </w:rPr>
        <w:t>B. Mandantenbrief 3 in Leichter Sprache (Netzwerk Leichte Sprache)</w:t>
      </w:r>
    </w:p>
    <w:p>
      <w:pPr>
        <w:jc w:val="left"/>
      </w:pPr>
      <w:r>
        <w:t>Brief in Leichter Sprache</w:t>
      </w:r>
    </w:p>
    <w:p>
      <w:pPr>
        <w:jc w:val="left"/>
      </w:pPr>
      <w:r>
        <w:t>Von: Kanzlei Muster &amp; Partner, Berlin</w:t>
      </w:r>
    </w:p>
    <w:p>
      <w:pPr>
        <w:jc w:val="left"/>
      </w:pPr>
      <w:r>
        <w:t>Datum: 19. Juni 2026</w:t>
      </w:r>
    </w:p>
    <w:p>
      <w:pPr>
        <w:jc w:val="left"/>
      </w:pPr>
      <w:r>
        <w:t>Für: Frau Gisela Neumann</w:t>
      </w:r>
    </w:p>
    <w:p>
      <w:pPr>
        <w:jc w:val="left"/>
      </w:pPr>
      <w:r>
        <w:t>Worum geht es?</w:t>
      </w:r>
    </w:p>
    <w:p>
      <w:pPr>
        <w:jc w:val="left"/>
      </w:pPr>
      <w:r>
        <w:t>Das Gericht hat einen Brief geschickt.</w:t>
      </w:r>
    </w:p>
    <w:p>
      <w:pPr>
        <w:jc w:val="left"/>
      </w:pPr>
      <w:r>
        <w:t>Das Gericht möchte mit Ihnen sprechen.</w:t>
      </w:r>
    </w:p>
    <w:p>
      <w:pPr>
        <w:jc w:val="left"/>
      </w:pPr>
      <w:r>
        <w:t>Über Ihre Betreuung.</w:t>
      </w:r>
    </w:p>
    <w:p>
      <w:pPr>
        <w:jc w:val="left"/>
      </w:pPr>
      <w:r>
        <w:t>Betreuung heißt:</w:t>
      </w:r>
    </w:p>
    <w:p>
      <w:pPr>
        <w:jc w:val="left"/>
      </w:pPr>
      <w:r>
        <w:t>Eine Person hilft Ihnen.</w:t>
      </w:r>
    </w:p>
    <w:p>
      <w:pPr>
        <w:jc w:val="left"/>
      </w:pPr>
      <w:r>
        <w:t>Bei wichtigen Sachen.</w:t>
      </w:r>
    </w:p>
    <w:p>
      <w:pPr>
        <w:jc w:val="left"/>
      </w:pPr>
      <w:r>
        <w:t>Ihre Betreuerin ist Frau Schmuck.</w:t>
      </w:r>
    </w:p>
    <w:p>
      <w:pPr>
        <w:jc w:val="left"/>
      </w:pPr>
      <w:r>
        <w:t>Das Gericht prüft die Betreuung alle 4 Jahre.</w:t>
      </w:r>
    </w:p>
    <w:p>
      <w:pPr>
        <w:jc w:val="left"/>
      </w:pPr>
      <w:r>
        <w:t>Jetzt ist die Zeit.</w:t>
      </w:r>
    </w:p>
    <w:p>
      <w:pPr>
        <w:jc w:val="left"/>
      </w:pPr>
      <w:r>
        <w:t>Wann ist der Termin?</w:t>
      </w:r>
    </w:p>
    <w:p>
      <w:pPr>
        <w:jc w:val="left"/>
      </w:pPr>
      <w:r>
        <w:t>Termin am: 2. Juli 2026</w:t>
      </w:r>
    </w:p>
    <w:p>
      <w:pPr>
        <w:jc w:val="left"/>
      </w:pPr>
      <w:r>
        <w:t>Um 14:30 Uhr</w:t>
      </w:r>
    </w:p>
    <w:p>
      <w:pPr>
        <w:jc w:val="left"/>
      </w:pPr>
      <w:r>
        <w:t>Beim Amtsgericht Berlin-Mitte</w:t>
      </w:r>
    </w:p>
    <w:p>
      <w:pPr>
        <w:jc w:val="left"/>
      </w:pPr>
      <w:r>
        <w:t>Littenstraße 12</w:t>
      </w:r>
    </w:p>
    <w:p>
      <w:pPr>
        <w:jc w:val="left"/>
      </w:pPr>
      <w:r>
        <w:t>10179 Berlin</w:t>
      </w:r>
    </w:p>
    <w:p>
      <w:pPr>
        <w:jc w:val="left"/>
      </w:pPr>
      <w:r>
        <w:t>Saal 218</w:t>
      </w:r>
    </w:p>
    <w:p>
      <w:pPr>
        <w:jc w:val="left"/>
      </w:pPr>
      <w:r>
        <w:t>Was passiert beim Termin?</w:t>
      </w:r>
    </w:p>
    <w:p>
      <w:pPr>
        <w:jc w:val="left"/>
      </w:pPr>
      <w:r>
        <w:t>Eine Richterin spricht mit Ihnen.</w:t>
      </w:r>
    </w:p>
    <w:p>
      <w:pPr>
        <w:jc w:val="left"/>
      </w:pPr>
      <w:r>
        <w:t>Die Richterin fragt:</w:t>
      </w:r>
    </w:p>
    <w:p>
      <w:pPr>
        <w:jc w:val="left"/>
      </w:pPr>
      <w:r>
        <w:t>Wollen Sie die Betreuung weiter?</w:t>
      </w:r>
    </w:p>
    <w:p>
      <w:pPr>
        <w:jc w:val="left"/>
      </w:pPr>
      <w:r>
        <w:t>Die Richterin kann entscheiden:</w:t>
      </w:r>
    </w:p>
    <w:p>
      <w:pPr>
        <w:pStyle w:val="ListNumber"/>
      </w:pPr>
      <w:r>
        <w:t>Die Betreuung bleibt wie sie ist.</w:t>
      </w:r>
    </w:p>
    <w:p>
      <w:pPr>
        <w:pStyle w:val="ListNumber"/>
      </w:pPr>
      <w:r>
        <w:t>Die Betreuung wird kleiner.</w:t>
      </w:r>
    </w:p>
    <w:p>
      <w:pPr>
        <w:pStyle w:val="ListNumber"/>
      </w:pPr>
      <w:r>
        <w:t>Die Betreuung wird größer.</w:t>
      </w:r>
    </w:p>
    <w:p>
      <w:pPr>
        <w:pStyle w:val="ListNumber"/>
      </w:pPr>
      <w:r>
        <w:t>Die Betreuung wird ganz weg.</w:t>
      </w:r>
    </w:p>
    <w:p>
      <w:pPr>
        <w:jc w:val="left"/>
      </w:pPr>
      <w:r>
        <w:t>Was sagen wir?</w:t>
      </w:r>
    </w:p>
    <w:p>
      <w:pPr>
        <w:jc w:val="left"/>
      </w:pPr>
      <w:r>
        <w:t>Wir haben mit Ihnen gearbeitet.</w:t>
      </w:r>
    </w:p>
    <w:p>
      <w:pPr>
        <w:jc w:val="left"/>
      </w:pPr>
      <w:r>
        <w:t>Sie haben gut mitgearbeitet.</w:t>
      </w:r>
    </w:p>
    <w:p>
      <w:pPr>
        <w:jc w:val="left"/>
      </w:pPr>
      <w:r>
        <w:t>Wir glauben:</w:t>
      </w:r>
    </w:p>
    <w:p>
      <w:pPr>
        <w:jc w:val="left"/>
      </w:pPr>
      <w:r>
        <w:t>Die Betreuung soll weitergehen.</w:t>
      </w:r>
    </w:p>
    <w:p>
      <w:pPr>
        <w:jc w:val="left"/>
      </w:pPr>
      <w:r>
        <w:t>Aber:</w:t>
      </w:r>
    </w:p>
    <w:p>
      <w:pPr>
        <w:jc w:val="left"/>
      </w:pPr>
      <w:r>
        <w:t>Sie entscheiden selbst.</w:t>
      </w:r>
    </w:p>
    <w:p>
      <w:pPr>
        <w:jc w:val="left"/>
      </w:pPr>
      <w:r>
        <w:t>Die Richterin entscheidet am Ende.</w:t>
      </w:r>
    </w:p>
    <w:p>
      <w:pPr>
        <w:jc w:val="left"/>
      </w:pPr>
      <w:r>
        <w:t>Was sollen Sie tun?</w:t>
      </w:r>
    </w:p>
    <w:p>
      <w:pPr>
        <w:pStyle w:val="ListNumber"/>
      </w:pPr>
      <w:r>
        <w:t>Überlegen Sie:</w:t>
      </w:r>
    </w:p>
    <w:p>
      <w:pPr>
        <w:jc w:val="left"/>
      </w:pPr>
      <w:r>
        <w:t>Wollen Sie zum Termin kommen?</w:t>
      </w:r>
    </w:p>
    <w:p>
      <w:pPr>
        <w:jc w:val="left"/>
      </w:pPr>
      <w:r>
        <w:t>Sie können auch zu Hause bleiben.</w:t>
      </w:r>
    </w:p>
    <w:p>
      <w:pPr>
        <w:jc w:val="left"/>
      </w:pPr>
      <w:r>
        <w:t>Dann schreiben Sie einen Brief.</w:t>
      </w:r>
    </w:p>
    <w:p>
      <w:pPr>
        <w:pStyle w:val="ListNumber"/>
      </w:pPr>
      <w:r>
        <w:t>Sprechen Sie mit Frau Schmuck.</w:t>
      </w:r>
    </w:p>
    <w:p>
      <w:pPr>
        <w:jc w:val="left"/>
      </w:pPr>
      <w:r>
        <w:t>Was wollen Sie?</w:t>
      </w:r>
    </w:p>
    <w:p>
      <w:pPr>
        <w:pStyle w:val="ListNumber"/>
      </w:pPr>
      <w:r>
        <w:t>Sagen Sie uns bis zum</w:t>
      </w:r>
    </w:p>
    <w:p>
      <w:pPr>
        <w:pStyle w:val="ListNumber"/>
      </w:pPr>
      <w:r>
        <w:t>Juni 2026:</w:t>
      </w:r>
    </w:p>
    <w:p>
      <w:pPr>
        <w:jc w:val="left"/>
      </w:pPr>
      <w:r>
        <w:t>Sollen wir mitkommen zum Termin?</w:t>
      </w:r>
    </w:p>
    <w:p>
      <w:pPr>
        <w:jc w:val="left"/>
      </w:pPr>
      <w:r>
        <w:t>Sie können uns anrufen:</w:t>
      </w:r>
    </w:p>
    <w:p>
      <w:pPr>
        <w:jc w:val="left"/>
      </w:pPr>
      <w:r>
        <w:t>030 / 12 34 56-0</w:t>
      </w:r>
    </w:p>
    <w:p>
      <w:pPr>
        <w:jc w:val="left"/>
      </w:pPr>
      <w:r>
        <w:t>Kostet das etwas?</w:t>
      </w:r>
    </w:p>
    <w:p>
      <w:pPr>
        <w:jc w:val="left"/>
      </w:pPr>
      <w:r>
        <w:t>Nein.</w:t>
      </w:r>
    </w:p>
    <w:p>
      <w:pPr>
        <w:jc w:val="left"/>
      </w:pPr>
      <w:r>
        <w:t>Wir kommen mit.</w:t>
      </w:r>
    </w:p>
    <w:p>
      <w:pPr>
        <w:jc w:val="left"/>
      </w:pPr>
      <w:r>
        <w:t>Das ist kostenlos für Sie.</w:t>
      </w:r>
    </w:p>
    <w:p>
      <w:pPr>
        <w:jc w:val="left"/>
      </w:pPr>
      <w:r>
        <w:t>Schwere Wörter</w:t>
      </w:r>
    </w:p>
    <w:p>
      <w:pPr>
        <w:jc w:val="left"/>
      </w:pPr>
      <w:r>
        <w:t>Betreuung:</w:t>
      </w:r>
    </w:p>
    <w:p>
      <w:pPr>
        <w:jc w:val="left"/>
      </w:pPr>
      <w:r>
        <w:t>Eine Person hilft Ihnen.</w:t>
      </w:r>
    </w:p>
    <w:p>
      <w:pPr>
        <w:jc w:val="left"/>
      </w:pPr>
      <w:r>
        <w:t>Bei wichtigen Sachen.</w:t>
      </w:r>
    </w:p>
    <w:p>
      <w:pPr>
        <w:jc w:val="left"/>
      </w:pPr>
      <w:r>
        <w:t>Gericht:</w:t>
      </w:r>
    </w:p>
    <w:p>
      <w:pPr>
        <w:jc w:val="left"/>
      </w:pPr>
      <w:r>
        <w:t>Eine Behörde.</w:t>
      </w:r>
    </w:p>
    <w:p>
      <w:pPr>
        <w:jc w:val="left"/>
      </w:pPr>
      <w:r>
        <w:t>Hier wird Recht gesprochen.</w:t>
      </w:r>
    </w:p>
    <w:p>
      <w:pPr>
        <w:jc w:val="left"/>
      </w:pPr>
      <w:r>
        <w:t>Richterin:</w:t>
      </w:r>
    </w:p>
    <w:p>
      <w:pPr>
        <w:jc w:val="left"/>
      </w:pPr>
      <w:r>
        <w:t>Eine Person, die im Gericht arbeitet.</w:t>
      </w:r>
    </w:p>
    <w:p>
      <w:pPr>
        <w:jc w:val="left"/>
      </w:pPr>
      <w:r>
        <w:t>Sie trifft Entscheidungen.</w:t>
      </w:r>
    </w:p>
    <w:p>
      <w:pPr>
        <w:jc w:val="left"/>
      </w:pPr>
      <w:r>
        <w:t>Termin:</w:t>
      </w:r>
    </w:p>
    <w:p>
      <w:pPr>
        <w:jc w:val="left"/>
      </w:pPr>
      <w:r>
        <w:t>Ein Gespräch zu einer bestimmten Zeit.</w:t>
      </w:r>
    </w:p>
    <w:p>
      <w:pPr>
        <w:jc w:val="left"/>
      </w:pPr>
      <w:r>
        <w:t>Hinweis zur Leichten Sprache</w:t>
      </w:r>
    </w:p>
    <w:p>
      <w:pPr>
        <w:jc w:val="left"/>
      </w:pPr>
      <w:r>
        <w:t>Dieser Text wurde nach den Regeln des Netzwerks Leichte Sprache geschrieben. Er wurde noch nicht von Menschen aus der Zielgruppe geprüft. Diese Prüfung ist bei echten Texten in Leichter Sprache Pflicht.</w:t>
      </w:r>
    </w:p>
    <w:p/>
    <w:p>
      <w:pPr>
        <w:pStyle w:val="Heading2"/>
      </w:pPr>
      <w:r>
        <w:rPr>
          <w:rFonts w:ascii="Times New Roman" w:hAnsi="Times New Roman"/>
        </w:rPr>
        <w:t>C. Vergleichshinweise zur Übersetzung Brief 3</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Anmerkung</w:t>
            </w:r>
          </w:p>
        </w:tc>
      </w:tr>
      <w:tr>
        <w:tc>
          <w:tcPr>
            <w:tcW w:type="dxa" w:w="4536"/>
          </w:tcPr>
          <w:p>
            <w:r>
              <w:rPr>
                <w:rFonts w:ascii="Times New Roman" w:hAnsi="Times New Roman"/>
                <w:sz w:val="20"/>
              </w:rPr>
              <w:t>Emotionale Last</w:t>
            </w:r>
          </w:p>
        </w:tc>
        <w:tc>
          <w:tcPr>
            <w:tcW w:type="dxa" w:w="4536"/>
          </w:tcPr>
          <w:p>
            <w:r>
              <w:rPr>
                <w:rFonts w:ascii="Times New Roman" w:hAnsi="Times New Roman"/>
                <w:sz w:val="20"/>
              </w:rPr>
              <w:t>Brief 3 betrifft die persönliche Entscheidungsautonomie von Frau Neumann. Der Ton muss besonders einfühlsam sein. Beide Fassungen vermeiden Wertungen ("Die Betreuung ist gut für Sie").</w:t>
            </w:r>
          </w:p>
        </w:tc>
      </w:tr>
      <w:tr>
        <w:tc>
          <w:tcPr>
            <w:tcW w:type="dxa" w:w="4536"/>
          </w:tcPr>
          <w:p>
            <w:r>
              <w:rPr>
                <w:rFonts w:ascii="Times New Roman" w:hAnsi="Times New Roman"/>
                <w:sz w:val="20"/>
              </w:rPr>
              <w:t>Vier Möglichkeiten</w:t>
            </w:r>
          </w:p>
        </w:tc>
        <w:tc>
          <w:tcPr>
            <w:tcW w:type="dxa" w:w="4536"/>
          </w:tcPr>
          <w:p>
            <w:r>
              <w:rPr>
                <w:rFonts w:ascii="Times New Roman" w:hAnsi="Times New Roman"/>
                <w:sz w:val="20"/>
              </w:rPr>
              <w:t>Wurden in beiden Fassungen als nummerierte Liste dargestellt. In Leichter Sprache jeweils ein Satz pro Möglichkeit; das macht die Liste übersichtlicher.</w:t>
            </w:r>
          </w:p>
        </w:tc>
      </w:tr>
      <w:tr>
        <w:tc>
          <w:tcPr>
            <w:tcW w:type="dxa" w:w="4536"/>
          </w:tcPr>
          <w:p>
            <w:r>
              <w:rPr>
                <w:rFonts w:ascii="Times New Roman" w:hAnsi="Times New Roman"/>
                <w:sz w:val="20"/>
              </w:rPr>
              <w:t>Konkreter Termin / Ort</w:t>
            </w:r>
          </w:p>
        </w:tc>
        <w:tc>
          <w:tcPr>
            <w:tcW w:type="dxa" w:w="4536"/>
          </w:tcPr>
          <w:p>
            <w:r>
              <w:rPr>
                <w:rFonts w:ascii="Times New Roman" w:hAnsi="Times New Roman"/>
                <w:sz w:val="20"/>
              </w:rPr>
              <w:t>Termin, Uhrzeit, Adresse und Saal sind in beiden Fassungen ausgeschrieben (statt nur im Briefkopf), weil das die Mandantin im Alltag direkt verwenden kann.</w:t>
            </w:r>
          </w:p>
        </w:tc>
      </w:tr>
      <w:tr>
        <w:tc>
          <w:tcPr>
            <w:tcW w:type="dxa" w:w="4536"/>
          </w:tcPr>
          <w:p>
            <w:r>
              <w:rPr>
                <w:rFonts w:ascii="Times New Roman" w:hAnsi="Times New Roman"/>
                <w:sz w:val="20"/>
              </w:rPr>
              <w:t>Verfahrenspfleger</w:t>
            </w:r>
          </w:p>
        </w:tc>
        <w:tc>
          <w:tcPr>
            <w:tcW w:type="dxa" w:w="4536"/>
          </w:tcPr>
          <w:p>
            <w:r>
              <w:rPr>
                <w:rFonts w:ascii="Times New Roman" w:hAnsi="Times New Roman"/>
                <w:sz w:val="20"/>
              </w:rPr>
              <w:t>Im Originalbrief erwähnt, in beiden vereinfachten Fassungen weggelassen, weil der Begriff für Frau Neumann nicht handlungsrelevant ist. Anwältin erklärt das bei Bedarf mündlich.</w:t>
            </w:r>
          </w:p>
        </w:tc>
      </w:tr>
      <w:tr>
        <w:tc>
          <w:tcPr>
            <w:tcW w:type="dxa" w:w="4536"/>
          </w:tcPr>
          <w:p>
            <w:r>
              <w:rPr>
                <w:rFonts w:ascii="Times New Roman" w:hAnsi="Times New Roman"/>
                <w:sz w:val="20"/>
              </w:rPr>
              <w:t>Aufgabenkreise</w:t>
            </w:r>
          </w:p>
        </w:tc>
        <w:tc>
          <w:tcPr>
            <w:tcW w:type="dxa" w:w="4536"/>
          </w:tcPr>
          <w:p>
            <w:r>
              <w:rPr>
                <w:rFonts w:ascii="Times New Roman" w:hAnsi="Times New Roman"/>
                <w:sz w:val="20"/>
              </w:rPr>
              <w:t>Im Original genannt (Vermögen, Behörde, Gesundheit); in Einfacher Sprache im Glossar erklärt; in Leichter Sprache komplett weggelassen, weil das die Mandantin im Termin selbst erleben wird.</w:t>
            </w:r>
          </w:p>
        </w:tc>
      </w:tr>
      <w:tr>
        <w:tc>
          <w:tcPr>
            <w:tcW w:type="dxa" w:w="4536"/>
          </w:tcPr>
          <w:p>
            <w:r>
              <w:rPr>
                <w:rFonts w:ascii="Times New Roman" w:hAnsi="Times New Roman"/>
                <w:sz w:val="20"/>
              </w:rPr>
              <w:t>Kostenhinweis</w:t>
            </w:r>
          </w:p>
        </w:tc>
        <w:tc>
          <w:tcPr>
            <w:tcW w:type="dxa" w:w="4536"/>
          </w:tcPr>
          <w:p>
            <w:r>
              <w:rPr>
                <w:rFonts w:ascii="Times New Roman" w:hAnsi="Times New Roman"/>
                <w:sz w:val="20"/>
              </w:rPr>
              <w:t>Kanzlei bietet die Begleitung kostenlos an. Das wird in beiden Fassungen klar gesagt, weil das ein wichtiges Signal ist.</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