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Einigungsvertrag und Vermögensrecht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