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Rechtswahrungsanzeige des Sozialamts</w:t>
      </w:r>
    </w:p>
    <w:p>
      <w:pPr>
        <w:pStyle w:val="Heading2"/>
      </w:pPr>
      <w:r>
        <w:rPr>
          <w:rFonts w:ascii="Times New Roman" w:hAnsi="Times New Roman"/>
        </w:rPr>
        <w:t>1 Mandat</w:t>
      </w:r>
    </w:p>
    <w:p>
      <w:pPr>
        <w:jc w:val="left"/>
      </w:pPr>
      <w:r>
        <w:t>Der Mandant Markus Reinhold, geboren am 04.03.1974, wohnhaft Lousberger Straße 17, 52066 Aachen, hat am 19.01.2026 in der Kanzlei vorgesprochen. Er hat ein Schreiben des Sozialamts der StädteRegion Aachen vom 12.01.2026 vorgelegt, mit dem er als Sohn der Heimbewohnerin Hildegard Reinhold zur Auskunft über Einkommen und Vermögen aufgefordert und auf einen möglichen Unterhaltsregress hingewiesen wird.</w:t>
      </w:r>
    </w:p>
    <w:p>
      <w:pPr>
        <w:pStyle w:val="Heading2"/>
      </w:pPr>
      <w:r>
        <w:rPr>
          <w:rFonts w:ascii="Times New Roman" w:hAnsi="Times New Roman"/>
        </w:rPr>
        <w:t>2 Sachstand nach Angaben des Mandanten</w:t>
      </w:r>
    </w:p>
    <w:p>
      <w:pPr>
        <w:jc w:val="left"/>
      </w:pPr>
      <w:r>
        <w:t>Die Mutter des Mandanten, Hildegard Reinhold, geboren am 27.08.1941, lebt seit dem 01.10.2025 vollstationär im Seniorenzentrum St. Gertrud, Jakobstraße 204, 52064 Aachen. Sie ist in Pflegegrad 4 eingestuft. Ihre Rente und der Leistungsanteil der Pflegekasse decken das Heimentgelt nicht. Das Sozialamt leistet seit dem 01.10.2025 ergänzende Hilfe zur Pflege nach dem SGB XII und prüft nun den Rückgriff gegen die unterhaltspflichtigen Kinder.</w:t>
      </w:r>
    </w:p>
    <w:p>
      <w:pPr>
        <w:jc w:val="left"/>
      </w:pPr>
      <w:r>
        <w:t>Der Mandant hat eine Schwester, Carola Vennhoff, geboren am 11.06.1976, wohnhaft in Düren. Weitere Geschwister gibt es nicht. Der Vater ist 2019 verstorben.</w:t>
      </w:r>
    </w:p>
    <w:p>
      <w:pPr>
        <w:pStyle w:val="Heading2"/>
      </w:pPr>
      <w:r>
        <w:rPr>
          <w:rFonts w:ascii="Times New Roman" w:hAnsi="Times New Roman"/>
        </w:rPr>
        <w:t>3 Inhalt der Rechtswahrungsanzeige vom 12.01.2026</w:t>
      </w:r>
    </w:p>
    <w:p>
      <w:pPr>
        <w:jc w:val="left"/>
      </w:pPr>
      <w:r>
        <w:t>Das Sozialamt teilt sinngemäß mit, dass es ab dem 01.10.2025 Leistungen der Hilfe zur Pflege für Hildegard Reinhold erbringt. Es zeigt an, dass ein etwaiger Unterhaltsanspruch der Leistungsberechtigten gegen ihre Kinder nach § 94 SGB XII auf den Sozialhilfeträger übergeht, soweit Leistungen erbracht werden. Es weist darauf hin, dass ein Unterhaltsrückgriff nur in Betracht kommt, wenn das jeweilige Kind im Kalenderjahr ein Gesamteinkommen von mehr als 100.000 EUR brutto erzielt; bei Unterschreiten dieser Grenze unterbleibt der Übergang des Anspruchs.</w:t>
      </w:r>
    </w:p>
    <w:p>
      <w:pPr>
        <w:jc w:val="left"/>
      </w:pPr>
      <w:r>
        <w:t>Das Sozialamt fordert den Mandanten auf, binnen vier Wochen Auskunft über sein Einkommen und Vermögen zu erteilen und entsprechende Belege vorzulegen. Die in Bezug genommene Rechtsprechung zu Umfang und Vermutungswirkung der Einkommensgrenze ist vor Verwendung an amtlicher Quelle zu verifizieren.</w:t>
      </w:r>
    </w:p>
    <w:p>
      <w:pPr>
        <w:pStyle w:val="Heading2"/>
      </w:pPr>
      <w:r>
        <w:rPr>
          <w:rFonts w:ascii="Times New Roman" w:hAnsi="Times New Roman"/>
        </w:rPr>
        <w:t>4 Anliegen des Mandanten</w:t>
      </w:r>
    </w:p>
    <w:p>
      <w:pPr>
        <w:jc w:val="left"/>
      </w:pPr>
      <w:r>
        <w:t>Der Mandant möchte wissen, ob er überhaupt Auskunft erteilen muss, ob und in welcher Höhe er zahlen muss, ob seine Schwester mithaftet und ob frühere Zuwendungen seiner Mutter eine Rolle spielen. Er berichtet zudem von einem langjährigen Kontaktabbruch der Mutter und fragt, ob ihn das entlastet.</w:t>
      </w:r>
    </w:p>
    <w:p>
      <w:pPr>
        <w:pStyle w:val="Heading2"/>
      </w:pPr>
      <w:r>
        <w:rPr>
          <w:rFonts w:ascii="Times New Roman" w:hAnsi="Times New Roman"/>
        </w:rPr>
        <w:t>5 Sofortmaßnahmen</w:t>
      </w:r>
    </w:p>
    <w:p>
      <w:pPr>
        <w:jc w:val="left"/>
      </w:pPr>
      <w:r>
        <w:t>Es wurde vereinbart, gegenüber dem Sozialamt zunächst die Vertretung anzuzeigen, eine Fristverlängerung für die Auskunft zu erbitten und die Einkommens- und Vermögensunterlagen des Mandanten vollständig zusammenzustellen. Die materielle Schwellenprüfung nach dem Angehörigen-Entlastungsgesetz wird vorgezogen, weil sie über das Ob des Rückgriffs entscheidet.</w:t>
      </w:r>
    </w:p>
    <w:p>
      <w:pPr>
        <w:pStyle w:val="Heading2"/>
      </w:pPr>
      <w:r>
        <w:rPr>
          <w:rFonts w:ascii="Times New Roman" w:hAnsi="Times New Roman"/>
        </w:rPr>
        <w:t>6 Quellen und Belege</w:t>
      </w:r>
    </w:p>
    <w:p>
      <w:pPr>
        <w:jc w:val="left"/>
      </w:pPr>
      <w:r>
        <w:t>Quellenpflicht nach references/zitierweise.md. Schreiben des Sozialamts der StädteRegion Aachen vom 12.01.2026 (Az. anonymisiert), Heimvertrag und Pflegegradbescheid liegen in Kopie vor. Normbezug: §§ 1601, 1602, 1603, 1606, 1611 BGB, § 94 SGB XII, Angehörigen-Entlastungsgesetz.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