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Gemeinschaftliches Testament Armin und Beate Vogel 1994 (Abschrift)</w:t>
      </w:r>
    </w:p>
    <w:p>
      <w:pPr>
        <w:jc w:val="left"/>
      </w:pPr>
      <w:r>
        <w:t>Beglaubigte Abschrift aus der Nachlassakte des Amtsgerichts Karlsruhe, Geschäftszeichen 4 VI 312/26. Das Original besteht aus einem Blatt, durchgehend in einer Handschrift verfasst, von zwei Personen unterschrieben. Eingereicht von Frau Beate Vogel am 08.06.2026.</w:t>
      </w:r>
    </w:p>
    <w:p/>
    <w:p>
      <w:pPr>
        <w:jc w:val="left"/>
      </w:pPr>
      <w:r>
        <w:t>„Gemeinschaftliches Testament</w:t>
      </w:r>
    </w:p>
    <w:p>
      <w:pPr>
        <w:jc w:val="left"/>
      </w:pPr>
      <w:r>
        <w:t>Wir, die Eheleute Armin Vogel, geboren am 2.2.1962, und Beate Vogel, geborene Korff, geboren am 18.8.1964, beide wohnhaft in Karlsruhe, setzen uns hiermit gegenseitig zu alleinigen Erben unseres gesamten Vermögens ein.</w:t>
      </w:r>
    </w:p>
    <w:p>
      <w:pPr>
        <w:jc w:val="left"/>
      </w:pPr>
      <w:r>
        <w:t>Nach dem Tod des Längstlebenden von uns sollen unsere Patenkinder und die Kinder unserer Freunde zu gleichen Teilen erben. Wer das im Einzelnen ist, weiß der Längstlebende am besten.</w:t>
      </w:r>
    </w:p>
    <w:p>
      <w:pPr>
        <w:jc w:val="left"/>
      </w:pPr>
      <w:r>
        <w:t>Dieses Testament haben wir gemeinsam besprochen. Es soll gelten, solange wir es nicht gemeinsam ändern.</w:t>
      </w:r>
    </w:p>
    <w:p>
      <w:pPr>
        <w:jc w:val="left"/>
      </w:pPr>
      <w:r>
        <w:t>Karlsruhe, den 3. Oktober 1994</w:t>
      </w:r>
    </w:p>
    <w:p>
      <w:pPr>
        <w:jc w:val="left"/>
      </w:pPr>
      <w:r>
        <w:t>Armin Vogel</w:t>
      </w:r>
    </w:p>
    <w:p>
      <w:pPr>
        <w:jc w:val="left"/>
      </w:pPr>
      <w:r>
        <w:t>Das ist auch mein letzter Wille.</w:t>
      </w:r>
    </w:p>
    <w:p>
      <w:pPr>
        <w:jc w:val="left"/>
      </w:pPr>
      <w:r>
        <w:t>Beate Vogel, geb. Korff"</w:t>
      </w:r>
    </w:p>
    <w:p/>
    <w:p>
      <w:pPr>
        <w:pStyle w:val="Heading2"/>
      </w:pPr>
      <w:r>
        <w:rPr>
          <w:rFonts w:ascii="Times New Roman" w:hAnsi="Times New Roman"/>
        </w:rPr>
        <w:t>Eröffnungsvermerk</w:t>
      </w:r>
    </w:p>
    <w:p>
      <w:pPr>
        <w:jc w:val="left"/>
      </w:pPr>
      <w:r>
        <w:t>Eröffnet durch das Amtsgericht Karlsruhe — Nachlassgericht — am 09.06.2026 in der Nachlasssache Armin Vogel (4 VI 312/26). Die Ehe der Testierenden wurde am 18.06.1998 rechtskräftig geschieden. Ein Widerruf des Testaments ist nicht aktenkundig.</w:t>
      </w:r>
    </w:p>
    <w:p>
      <w:pPr>
        <w:pStyle w:val="Heading2"/>
      </w:pPr>
      <w:r>
        <w:rPr>
          <w:rFonts w:ascii="Times New Roman" w:hAnsi="Times New Roman"/>
        </w:rPr>
        <w:t>Kanzleivermerk</w:t>
      </w:r>
    </w:p>
    <w:p>
      <w:pPr>
        <w:jc w:val="left"/>
      </w:pPr>
      <w:r>
        <w:t>Beate Vogel leitet aus der Schlusserbenregelung eine fortbestehende Bindung her und benennt sich zugleich als „Patentante zweier gemeinsamer Patenkinder". Wer mit „unsere Patenkinder und die Kinder unserer Freunde" gemeint ist, ergibt sich aus der Urkunde nicht; eine Liste oder ein Nachtrag wurde nicht abgeliefert.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