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w:t>
      </w:r>
    </w:p>
    <w:p>
      <w:pPr>
        <w:jc w:val="left"/>
      </w:pPr>
      <w:r>
        <w:t>Mandant: Moritz Rieken, geboren am 16.03.1978, Tischlermeister in Lüneburg. Erblasser: Helmut Rieken, geboren am 04.01.1946, verstorben am 18.05.2026. Weitere Beteiligte: Alva Rieken, geboren am 12.09.1981, Schwester des Mandanten, eingesetzte Alleinerbin.</w:t>
      </w:r>
    </w:p>
    <w:p>
      <w:pPr>
        <w:pStyle w:val="Heading2"/>
      </w:pPr>
      <w:r>
        <w:rPr>
          <w:rFonts w:ascii="Times New Roman" w:hAnsi="Times New Roman"/>
        </w:rPr>
        <w:t>Familienlage</w:t>
      </w:r>
    </w:p>
    <w:p>
      <w:pPr>
        <w:jc w:val="left"/>
      </w:pPr>
      <w:r>
        <w:t>Helmut Rieken war verwitwet. Ehefrau Marianne Rieken verstarb 2018. Die Kinder Moritz und Alva sind die einzigen Abkömmlinge. Das Verhältnis zwischen Vater und Moritz verschlechterte sich nach der Übertragung des Resthofs auf Alva im Jahr 2019. Moritz erhielt damals 35.000,00 EUR "für den Werkstattumbau", ohne schriftlichen Vertrag.</w:t>
      </w:r>
    </w:p>
    <w:p>
      <w:pPr>
        <w:pStyle w:val="Heading2"/>
      </w:pPr>
      <w:r>
        <w:rPr>
          <w:rFonts w:ascii="Times New Roman" w:hAnsi="Times New Roman"/>
        </w:rPr>
        <w:t>Anlass</w:t>
      </w:r>
    </w:p>
    <w:p>
      <w:pPr>
        <w:jc w:val="left"/>
      </w:pPr>
      <w:r>
        <w:t>Alva übersandte am 12.06.2026 ein kurzes Schreiben: "Vater hat mich als Alleinerbin eingesetzt. Für dich ist nichts vorgesehen, weil du deinen Teil schon bekommen hast." Ein Testament in Kopie lag bei. Ein Nachlassverzeichnis wurde nicht beigefügt.</w:t>
      </w:r>
    </w:p>
    <w:p>
      <w:pPr>
        <w:pStyle w:val="Heading2"/>
      </w:pPr>
      <w:r>
        <w:rPr>
          <w:rFonts w:ascii="Times New Roman" w:hAnsi="Times New Roman"/>
        </w:rPr>
        <w:t>Vermutete Vermögensbewegungen</w:t>
      </w:r>
    </w:p>
    <w:p>
      <w:pPr>
        <w:pStyle w:val="ListNumber"/>
      </w:pPr>
      <w:r>
        <w:t>Resthof in Kirchgellersen, Übertragung 2019.</w:t>
      </w:r>
    </w:p>
    <w:p>
      <w:pPr>
        <w:pStyle w:val="ListNumber"/>
      </w:pPr>
      <w:r>
        <w:t>Baugrundstück Bardowick, Übertragung 2021.</w:t>
      </w:r>
    </w:p>
    <w:p>
      <w:pPr>
        <w:pStyle w:val="ListNumber"/>
      </w:pPr>
      <w:r>
        <w:t>Baugrundstück Reppenstedt, Verkauf durch Alva 2023.</w:t>
      </w:r>
    </w:p>
    <w:p>
      <w:pPr>
        <w:pStyle w:val="ListNumber"/>
      </w:pPr>
      <w:r>
        <w:t>Depot bei NordBank, unklarer Abfluss 2024.</w:t>
      </w:r>
    </w:p>
    <w:p>
      <w:pPr>
        <w:pStyle w:val="ListNumber"/>
      </w:pPr>
      <w:r>
        <w:t>Pflegeleistungen der Alva von 2022 bis 2026.</w:t>
      </w:r>
    </w:p>
    <w:p>
      <w:pPr>
        <w:pStyle w:val="Heading2"/>
      </w:pPr>
      <w:r>
        <w:rPr>
          <w:rFonts w:ascii="Times New Roman" w:hAnsi="Times New Roman"/>
        </w:rPr>
        <w:t>Ziel</w:t>
      </w:r>
    </w:p>
    <w:p>
      <w:pPr>
        <w:jc w:val="left"/>
      </w:pPr>
      <w:r>
        <w:t>Moritz will nicht den Hof zurück. Er will wissen, ob sein Pflichtteil und ein Ergänzungsanspruch bestehen und ob die 35.000,00 EUR auf seinen Anspruch anzurechnen sind.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