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Ausschlagungserklärung Constantin Edelmann — Rechtliche Bewertung</w:t>
      </w:r>
    </w:p>
    <w:p>
      <w:pPr>
        <w:jc w:val="left"/>
      </w:pPr>
      <w:r>
        <w:rPr>
          <w:b/>
        </w:rPr>
        <w:t>Az.:</w:t>
      </w:r>
      <w:r>
        <w:t xml:space="preserve"> KlKette 025/0422-ERB-EDE</w:t>
      </w:r>
    </w:p>
    <w:p>
      <w:pPr>
        <w:jc w:val="left"/>
      </w:pPr>
      <w:r>
        <w:rPr>
          <w:b/>
        </w:rPr>
        <w:t>Stand:</w:t>
      </w:r>
      <w:r>
        <w:t xml:space="preserve"> 05.05.2025</w:t>
      </w:r>
    </w:p>
    <w:p>
      <w:pPr>
        <w:jc w:val="left"/>
      </w:pPr>
      <w:r>
        <w:rPr>
          <w:b/>
        </w:rPr>
        <w:t>Bearbeitung:</w:t>
      </w:r>
      <w:r>
        <w:t xml:space="preserve"> RAin Steinkamp</w:t>
      </w:r>
    </w:p>
    <w:p/>
    <w:p>
      <w:pPr>
        <w:pStyle w:val="Heading2"/>
      </w:pPr>
      <w:r>
        <w:rPr>
          <w:rFonts w:ascii="Times New Roman" w:hAnsi="Times New Roman"/>
        </w:rPr>
        <w:t>1. Die Ausschlagungserklärung</w:t>
      </w:r>
    </w:p>
    <w:p>
      <w:pPr>
        <w:jc w:val="left"/>
      </w:pPr>
      <w:r>
        <w:t>Constantin Edelmann hat am 29.04.2025 beim Nachlassgericht Stuttgart (AG Stuttgart, Abt. 24 — Nachlassgericht) persönlich erschienen die Ausschlagung der Erbschaft erklärt. Das Nachlassgericht hat die Erklärung protokolliert (Az. 24 VI 213/25, Protokoll vom 29.04.2025).</w:t>
      </w:r>
    </w:p>
    <w:p>
      <w:pPr>
        <w:jc w:val="left"/>
      </w:pPr>
      <w:r>
        <w:rPr>
          <w:b/>
        </w:rPr>
        <w:t>Wortlaut der Ausschlagungserklärung (aus Protokollauszug, der Kanzlei am 07.05.2025 übermittelt):</w:t>
      </w:r>
    </w:p>
    <w:p>
      <w:pPr>
        <w:ind w:left="567"/>
      </w:pPr>
      <w:r>
        <w:rPr>
          <w:i/>
        </w:rPr>
        <w:t>„Ich, Constantin Edelmann, geboren am 04.06.1976, wohnhaft in der Hauptstraße 211, 10827 Berlin, erkläre die Ausschlagung der Erbschaft nach dem am 12.03.2025 verstorbenen Prof. Dr. Reinhard Edelmann, zuletzt wohnhaft Sonnenbergstraße 38a, 70195 Stuttgart.</w:t>
      </w:r>
    </w:p>
    <w:p>
      <w:pPr>
        <w:ind w:left="567"/>
      </w:pPr>
    </w:p>
    <w:p>
      <w:pPr>
        <w:ind w:left="567"/>
      </w:pPr>
      <w:r>
        <w:rPr>
          <w:i/>
        </w:rPr>
        <w:t>Ich erkläre dies vorsorglich für den Fall, dass lebzeitige Schenkungen, die mir mein Vater zu Lebzeiten gemacht hat, bei der Berechnung von Pflichtteilsergänzungsansprüchen herangezogen werden. Meine Auffassung ist, dass die Kryptowährungen nicht Teil des Nachlasses sind; ich erkläre die Ausschlagung, um einer Inanspruchnahme im Erbfall zu entgehen."</w:t>
      </w:r>
    </w:p>
    <w:p>
      <w:pPr>
        <w:ind w:left="567"/>
      </w:pPr>
    </w:p>
    <w:p>
      <w:pPr>
        <w:ind w:left="567"/>
      </w:pPr>
      <w:r>
        <w:rPr>
          <w:i/>
        </w:rPr>
        <w:t>gez. Constantin Edelmann, 29.04.2025, vor dem Nachlassgericht Stuttgart</w:t>
      </w:r>
    </w:p>
    <w:p/>
    <w:p>
      <w:pPr>
        <w:pStyle w:val="Heading2"/>
      </w:pPr>
      <w:r>
        <w:rPr>
          <w:rFonts w:ascii="Times New Roman" w:hAnsi="Times New Roman"/>
        </w:rPr>
        <w:t>2. Fristberechnung</w:t>
      </w:r>
    </w:p>
    <w:p>
      <w:pPr>
        <w:jc w:val="left"/>
      </w:pPr>
      <w:r>
        <w:t>Die Ausschlagungsfrist beträgt sechs Wochen ab Kenntnis des Berufungsgrundes (§ 1944 Abs. 1 BGB). Der Erblasser ist am 12.03.2025 gestorben; Constantin hat nach eigenen Angaben „am 14.03.2025" davon erfahren. Fristbeginn: 14.03.2025. Fristende: 25.04.2025 (sechs Wochen).</w:t>
      </w:r>
    </w:p>
    <w:p>
      <w:pPr>
        <w:jc w:val="left"/>
      </w:pPr>
      <w:r>
        <w:rPr>
          <w:b/>
        </w:rPr>
        <w:t>Problem:</w:t>
      </w:r>
      <w:r>
        <w:t xml:space="preserve"> Constantin hat am 29.04.2025 ausgeschlagen — </w:t>
      </w:r>
      <w:r>
        <w:rPr>
          <w:b/>
        </w:rPr>
        <w:t>vier Tage nach Ablauf der Sechswochenfrist</w:t>
      </w:r>
      <w:r>
        <w:t>. Ist die Ausschlagung verspätet und damit unwirksam?</w:t>
      </w:r>
    </w:p>
    <w:p>
      <w:pPr>
        <w:jc w:val="left"/>
      </w:pPr>
      <w:r>
        <w:rPr>
          <w:b/>
        </w:rPr>
        <w:t>Analyse:</w:t>
      </w:r>
      <w:r>
        <w:t xml:space="preserve"> Die Ausschlagung ist nach § 1944 BGB fristgebunden. Eine verspätete Ausschlagung ist unwirksam und gilt als Erbschaftsannahme (§ 1943 BGB). Constantin hat keinen Antrag auf Fristverlängerung gestellt.</w:t>
      </w:r>
    </w:p>
    <w:p>
      <w:pPr>
        <w:jc w:val="left"/>
      </w:pPr>
      <w:r>
        <w:t>Es gibt jedoch einen möglichen Rettungsanker: Hat Constantin nicht bereits früher Kenntnis von seinem Berufungsgrund gehabt, und war sein Fristbeginn erst dann anzusetzen, als er von den Pflichtteilsergänzungsansprüchen erfahren hat? Dies ist konstruiert, aber vorstellbar: Constantin könnte argumentieren, er habe erst nach dem Beratungsgespräch mit einem Anwalt Ende April 2025 gewusst, dass die Schenkungen pflichtteilsergänzungsrelevant seien. Das ist rechtlich schwach (Kenntnis vom Berufungsgrund = Kenntnis vom Erbfall und der Berufungsgrundlage, nicht von den rechtlichen Konsequenzen).</w:t>
      </w:r>
    </w:p>
    <w:p>
      <w:pPr>
        <w:jc w:val="left"/>
      </w:pPr>
      <w:r>
        <w:rPr>
          <w:b/>
        </w:rPr>
        <w:t>Wahrscheinlichkeit Unwirksamkeit:</w:t>
      </w:r>
      <w:r>
        <w:t xml:space="preserve"> hoch. Henrikes Anwältin wird das Argument vorbringen.</w:t>
      </w:r>
    </w:p>
    <w:p/>
    <w:p>
      <w:pPr>
        <w:pStyle w:val="Heading2"/>
      </w:pPr>
      <w:r>
        <w:rPr>
          <w:rFonts w:ascii="Times New Roman" w:hAnsi="Times New Roman"/>
        </w:rPr>
        <w:t>3. Rechtliche Folgen einer unwirksamen Ausschlagung</w:t>
      </w:r>
    </w:p>
    <w:p>
      <w:pPr>
        <w:jc w:val="left"/>
      </w:pPr>
      <w:r>
        <w:t>Wenn die Ausschlagung verspätet und damit unwirksam ist:</w:t>
      </w:r>
    </w:p>
    <w:p>
      <w:pPr>
        <w:pStyle w:val="ListBullet"/>
      </w:pPr>
      <w:r>
        <w:t>Constantin ist Erbe geblieben (1/4 = nach Unwirksamkeit der Ausschlagung kein Anwachsen bei den anderen).</w:t>
      </w:r>
    </w:p>
    <w:p>
      <w:pPr>
        <w:pStyle w:val="ListBullet"/>
      </w:pPr>
      <w:r>
        <w:t>Die Erbengemeinschaft besteht aus vier Personen: Marlies, Henrike, Constantin, Marie-Theres zu je 1/4.</w:t>
      </w:r>
    </w:p>
    <w:p>
      <w:pPr>
        <w:pStyle w:val="ListBullet"/>
      </w:pPr>
      <w:r>
        <w:t>Constantins Verwaltungs- und Verfügungsrechte als Mitglied der Erbengemeinschaft (§ 2038 BGB) bestehen fort.</w:t>
      </w:r>
    </w:p>
    <w:p>
      <w:pPr>
        <w:pStyle w:val="ListBullet"/>
      </w:pPr>
      <w:r>
        <w:t>Constantins Pflichtteilsergänzungspflicht bleibt bestehen (als Erbe kann er auf § 2325 BGB iVm § 2329 BGB in Anspruch genommen werden).</w:t>
      </w:r>
    </w:p>
    <w:p>
      <w:pPr>
        <w:jc w:val="left"/>
      </w:pPr>
      <w:r>
        <w:t xml:space="preserve">Wenn die Ausschlagung </w:t>
      </w:r>
      <w:r>
        <w:rPr>
          <w:b/>
        </w:rPr>
        <w:t>wirksam</w:t>
      </w:r>
      <w:r>
        <w:t xml:space="preserve"> ist:</w:t>
      </w:r>
    </w:p>
    <w:p>
      <w:pPr>
        <w:pStyle w:val="ListBullet"/>
      </w:pPr>
      <w:r>
        <w:t>Constantin ist kein Erbe; der Nachlass wächst Marlies, Henrike, Marie-Theres an (je 1/3).</w:t>
      </w:r>
    </w:p>
    <w:p>
      <w:pPr>
        <w:pStyle w:val="ListBullet"/>
      </w:pPr>
      <w:r>
        <w:t>Constantins Pflichtteil bleibt bestehen (§ 2303, § 1953 BGB e contrario für Pflichtteil); er kann seinen Pflichtteil (1/12 des Reinnachlasses = 340.167 EUR) geltend machen.</w:t>
      </w:r>
    </w:p>
    <w:p>
      <w:pPr>
        <w:pStyle w:val="ListBullet"/>
      </w:pPr>
      <w:r>
        <w:t>Aber: Pflichtteilsergänzungsansprüche gegen Constantin (§ 2329 BGB) bestehen weiter, weil § 2329 BGB als Außenhaftung gegen den Beschenkten konzipiert ist und nicht davon abhängt, ob Constantin Erbe ist.</w:t>
      </w:r>
    </w:p>
    <w:p/>
    <w:p>
      <w:pPr>
        <w:pStyle w:val="Heading2"/>
      </w:pPr>
      <w:r>
        <w:rPr>
          <w:rFonts w:ascii="Times New Roman" w:hAnsi="Times New Roman"/>
        </w:rPr>
        <w:t>4. Anfechtbarkeit der Ausschlagung durch Henrike</w:t>
      </w:r>
    </w:p>
    <w:p>
      <w:pPr>
        <w:jc w:val="left"/>
      </w:pPr>
      <w:r>
        <w:t>Kann Henrike die Ausschlagung anfechten? Sie hat ein eigenes Interesse: Wenn Constantin kein Erbe ist, wächst ihr Anteil zwar an (1/3 statt 1/4), aber Constantin könnte trotzdem seinen Pflichtteil geltend machen — der wäre eine Barzahlung aus dem Nachlass. Andererseits: Als Erbe wäre Constantin Mitglied der Erbengemeinschaft und müsste bei der Auseinandersetzung kooperieren, was er verweigert.</w:t>
      </w:r>
    </w:p>
    <w:p>
      <w:pPr>
        <w:jc w:val="left"/>
      </w:pPr>
      <w:r>
        <w:t>Eine Anfechtung der Ausschlagung durch Mitglieder der Erbengemeinschaft ist grundsätzlich nicht vorgesehen — die Anfechtung einer Ausschlagung kann nur der Ausschlagende selbst vornehmen (§ 1954 BGB). Henrike kann die Ausschlagung Constantins also nicht anfechten.</w:t>
      </w:r>
    </w:p>
    <w:p>
      <w:pPr>
        <w:jc w:val="left"/>
      </w:pPr>
      <w:r>
        <w:rPr>
          <w:b/>
        </w:rPr>
        <w:t>Strategie:</w:t>
      </w:r>
      <w:r>
        <w:t xml:space="preserve"> Besser ist es, die Fristversäumnis zu thematisieren: Wenn die Ausschlagung verspätet war, ist sie von Anfang an unwirksam — ohne dass Henrike sie anfechten muss.</w:t>
      </w:r>
    </w:p>
    <w:p/>
    <w:p>
      <w:pPr>
        <w:pStyle w:val="Heading2"/>
      </w:pPr>
      <w:r>
        <w:rPr>
          <w:rFonts w:ascii="Times New Roman" w:hAnsi="Times New Roman"/>
        </w:rPr>
        <w:t>5. Constantins Strategie — Analyse</w:t>
      </w:r>
    </w:p>
    <w:p>
      <w:pPr>
        <w:jc w:val="left"/>
      </w:pPr>
      <w:r>
        <w:t>Constantins Ausschlagungsstrategie ist erkennbar darauf ausgerichtet:</w:t>
      </w:r>
    </w:p>
    <w:p>
      <w:pPr>
        <w:pStyle w:val="ListNumber"/>
      </w:pPr>
      <w:r>
        <w:t>Sich als Erbe der Haftung für Pflichtteilsergänzungsansprüche zu entziehen — ein Irrtum: § 2329 BGB gilt unabhängig von der Erbenstellung.</w:t>
      </w:r>
    </w:p>
    <w:p>
      <w:pPr>
        <w:pStyle w:val="ListNumber"/>
      </w:pPr>
      <w:r>
        <w:t>Die Krypto-Assets als „eigenes Vermögen" außerhalb des Nachlasses zu behalten, ohne als Erbe in die Erbengemeinschaft eingebunden zu sein.</w:t>
      </w:r>
    </w:p>
    <w:p>
      <w:pPr>
        <w:pStyle w:val="ListNumber"/>
      </w:pPr>
      <w:r>
        <w:t>Seinen Pflichtteil (1/12 = ca. 340.000 EUR) geltend zu machen, falls sich das lohnt — was angesichts der Krypto-Position strategisch untergeordnet erscheint.</w:t>
      </w:r>
    </w:p>
    <w:p>
      <w:pPr>
        <w:jc w:val="left"/>
      </w:pPr>
      <w:r>
        <w:t>Die Rechnung geht nicht auf: Selbst wenn die Ausschlagung wirksam wäre, kann er auf § 2329 BGB in Anspruch genommen werden, und die einstweilige Verfügung zur Wallet wäre weiterhin möglich.</w:t>
      </w:r>
    </w:p>
    <w:p/>
    <w:p>
      <w:pPr>
        <w:pStyle w:val="Heading2"/>
      </w:pPr>
      <w:r>
        <w:rPr>
          <w:rFonts w:ascii="Times New Roman" w:hAnsi="Times New Roman"/>
        </w:rPr>
        <w:t>6. Offene Fragen</w:t>
      </w:r>
    </w:p>
    <w:p>
      <w:pPr>
        <w:pStyle w:val="ListBullet"/>
      </w:pPr>
      <w:r>
        <w:t>War die Ausschlagung fristgerecht? (Klärung mit Nachlassgericht und ggf. Gutachten zur Fristberechnung.)</w:t>
      </w:r>
    </w:p>
    <w:p>
      <w:pPr>
        <w:pStyle w:val="ListBullet"/>
      </w:pPr>
      <w:r>
        <w:t>Liegt ein Anfechtungsgrund für Constantins eigene Anfechtung seiner Ausschlagung vor (§ 1954 BGB)? Möglich, aber dann müsste er anfechten — was er absichtlich vermeiden will.</w:t>
      </w:r>
    </w:p>
    <w:p>
      <w:pPr>
        <w:pStyle w:val="ListBullet"/>
      </w:pPr>
      <w:r>
        <w:t>Kanzlei empfiehlt, beim Nachlassgericht Akteneinsicht (§ 357 FamFG) zu beantragen, um das vollständige Protokoll zu erhalten und die Fristberechnung des Gerichts zu prüfen.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