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Pflichtteilsverzicht Marie-Theres 2020 — Bestand und Anfechtungsversuch</w:t>
      </w:r>
    </w:p>
    <w:p>
      <w:pPr>
        <w:jc w:val="left"/>
      </w:pPr>
      <w:r>
        <w:rPr>
          <w:b/>
        </w:rPr>
        <w:t>Az.:</w:t>
      </w:r>
      <w:r>
        <w:t xml:space="preserve"> KlKette 025/0422-ERB-EDE</w:t>
      </w:r>
    </w:p>
    <w:p>
      <w:pPr>
        <w:jc w:val="left"/>
      </w:pPr>
      <w:r>
        <w:rPr>
          <w:b/>
        </w:rPr>
        <w:t>Stand:</w:t>
      </w:r>
      <w:r>
        <w:t xml:space="preserve"> 11.05.2025</w:t>
      </w:r>
    </w:p>
    <w:p>
      <w:pPr>
        <w:jc w:val="left"/>
      </w:pPr>
      <w:r>
        <w:rPr>
          <w:b/>
        </w:rPr>
        <w:t>Bearbeitung:</w:t>
      </w:r>
      <w:r>
        <w:t xml:space="preserve"> RAin Steinkamp</w:t>
      </w:r>
    </w:p>
    <w:p/>
    <w:p>
      <w:pPr>
        <w:pStyle w:val="Heading2"/>
      </w:pPr>
      <w:r>
        <w:rPr>
          <w:rFonts w:ascii="Times New Roman" w:hAnsi="Times New Roman"/>
        </w:rPr>
        <w:t>1. Der Verzichtsvertrag</w:t>
      </w:r>
    </w:p>
    <w:p>
      <w:pPr>
        <w:jc w:val="left"/>
      </w:pPr>
      <w:r>
        <w:rPr>
          <w:b/>
        </w:rPr>
        <w:t>Datum:</w:t>
      </w:r>
      <w:r>
        <w:t xml:space="preserve"> 15.11.2020</w:t>
      </w:r>
    </w:p>
    <w:p>
      <w:pPr>
        <w:jc w:val="left"/>
      </w:pPr>
      <w:r>
        <w:rPr>
          <w:b/>
        </w:rPr>
        <w:t>Notar:</w:t>
      </w:r>
      <w:r>
        <w:t xml:space="preserve"> Dr. Benedikt Welz, Notariat Stuttgart-Mitte II, UR-Nr. 412/2020</w:t>
      </w:r>
    </w:p>
    <w:p>
      <w:pPr>
        <w:jc w:val="left"/>
      </w:pPr>
      <w:r>
        <w:rPr>
          <w:b/>
        </w:rPr>
        <w:t>Parteien:</w:t>
      </w:r>
      <w:r>
        <w:t xml:space="preserve"> Prof. Dr. Reinhard Edelmann (Erblasser, damals 73 Jahre), vertreten ohne Vertreter; Marie-Theres Edelmann-Berlepsch (Verzichtende)</w:t>
      </w:r>
    </w:p>
    <w:p>
      <w:pPr>
        <w:jc w:val="left"/>
      </w:pPr>
      <w:r>
        <w:rPr>
          <w:b/>
        </w:rPr>
        <w:t>Inhalt des Vertrags (aus beglaubigter Abschrift):</w:t>
      </w:r>
    </w:p>
    <w:p>
      <w:pPr>
        <w:ind w:left="567"/>
      </w:pPr>
      <w:r>
        <w:rPr>
          <w:i/>
        </w:rPr>
        <w:t>Marie-Theres Edelmann-Berlepsch erklärt gegenüber ihrem Vater, Prof. Dr. Reinhard Edelmann, den Verzicht auf ihr gesetzliches Erb- und Pflichtteilsrecht nach §§ 2346, 2348 BGB in vollem Umfang. Der Verzicht erfasst auch den Pflichtteilsergänzungsanspruch nach § 2325 BGB.</w:t>
      </w:r>
    </w:p>
    <w:p>
      <w:pPr>
        <w:ind w:left="567"/>
      </w:pPr>
    </w:p>
    <w:p>
      <w:pPr>
        <w:ind w:left="567"/>
      </w:pPr>
      <w:r>
        <w:rPr>
          <w:i/>
        </w:rPr>
        <w:t>Als Gegenleistung verpflichtet sich Prof. Dr. Edelmann, an Marie-Theres einen Betrag von 40.000 EUR zu zahlen; der Betrag wird nach Unterzeichnung dieses Vertrags innerhalb von 14 Tagen überwiesen.</w:t>
      </w:r>
    </w:p>
    <w:p>
      <w:pPr>
        <w:ind w:left="567"/>
      </w:pPr>
    </w:p>
    <w:p>
      <w:pPr>
        <w:ind w:left="567"/>
      </w:pPr>
      <w:r>
        <w:rPr>
          <w:i/>
        </w:rPr>
        <w:t>Unterzeichnet in Stuttgart, 15. November 2020.</w:t>
      </w:r>
    </w:p>
    <w:p/>
    <w:p>
      <w:pPr>
        <w:pStyle w:val="Heading2"/>
      </w:pPr>
      <w:r>
        <w:rPr>
          <w:rFonts w:ascii="Times New Roman" w:hAnsi="Times New Roman"/>
        </w:rPr>
        <w:t>2. Wirksamer Verzicht — formelle Prüfung</w:t>
      </w:r>
    </w:p>
    <w:p>
      <w:pPr>
        <w:pStyle w:val="Heading3"/>
      </w:pPr>
      <w:r>
        <w:rPr>
          <w:rFonts w:ascii="Times New Roman" w:hAnsi="Times New Roman"/>
        </w:rPr>
        <w:t>2.1 Notarielle Beurkundung (§ 2348 BGB)</w:t>
      </w:r>
    </w:p>
    <w:p>
      <w:pPr>
        <w:jc w:val="left"/>
      </w:pPr>
      <w:r>
        <w:t>Der Verzichtsvertrag bedarf nach § 2348 BGB der notariellen Beurkundung. Diese liegt vor. Formell wirksam.</w:t>
      </w:r>
    </w:p>
    <w:p>
      <w:pPr>
        <w:pStyle w:val="Heading3"/>
      </w:pPr>
      <w:r>
        <w:rPr>
          <w:rFonts w:ascii="Times New Roman" w:hAnsi="Times New Roman"/>
        </w:rPr>
        <w:t>2.2 Geschäftsfähigkeit</w:t>
      </w:r>
    </w:p>
    <w:p>
      <w:pPr>
        <w:jc w:val="left"/>
      </w:pPr>
      <w:r>
        <w:t>Edelmann war 2020 73 Jahre alt, aber nach aktuellem Kenntnisstand voll geschäftsfähig; das Herzleiden war zu diesem Zeitpunkt noch nicht schwerwiegend. Marie-Theres war 36 Jahre alt. Kein Anhaltspunkt für Geschäftsunfähigkeit auf beiden Seiten.</w:t>
      </w:r>
    </w:p>
    <w:p>
      <w:pPr>
        <w:pStyle w:val="Heading3"/>
      </w:pPr>
      <w:r>
        <w:rPr>
          <w:rFonts w:ascii="Times New Roman" w:hAnsi="Times New Roman"/>
        </w:rPr>
        <w:t>2.3 Inhalt des Verzichts</w:t>
      </w:r>
    </w:p>
    <w:p>
      <w:pPr>
        <w:jc w:val="left"/>
      </w:pPr>
      <w:r>
        <w:t>Der Verzicht ist umfassend formuliert: Er erfasst Erbrecht, Pflichtteilsrecht und Pflichtteilsergänzungsrecht. Damit ist Marie-Theres aus dem erbrechtlichen System vollständig ausgeschieden (sie bleibt aber Testamentserbin zu 1/4, da das Testament sie benennt — der Verzicht hebt das Testamentsrecht nicht auf). Die aktuelle Situation: Sie ist Testamentserbin zu 1/3 (nach Anwachsung durch Constantins Ausschlagung), der Pflichtteilsverzicht betrifft nur ihren gesetzlichen Pflichtteilsanspruch.</w:t>
      </w:r>
    </w:p>
    <w:p/>
    <w:p>
      <w:pPr>
        <w:pStyle w:val="Heading2"/>
      </w:pPr>
      <w:r>
        <w:rPr>
          <w:rFonts w:ascii="Times New Roman" w:hAnsi="Times New Roman"/>
        </w:rPr>
        <w:t>3. Anfechtungsversuch Marie-Theres</w:t>
      </w:r>
    </w:p>
    <w:p>
      <w:pPr>
        <w:jc w:val="left"/>
      </w:pPr>
      <w:r>
        <w:t>Marie-Theres hat ihrem Anwalt Dr. Klaus Pellegrini (Hamburg) angekündigt, den Verzicht anfechten zu wollen. Pellegrini hat sich noch nicht schriftlich an die Kanzlei gewandt; die Information stammt aus einer E-Mail Marie-Theres' an Henrike vom 14.04.2025.</w:t>
      </w:r>
    </w:p>
    <w:p>
      <w:pPr>
        <w:pStyle w:val="Heading3"/>
      </w:pPr>
      <w:r>
        <w:rPr>
          <w:rFonts w:ascii="Times New Roman" w:hAnsi="Times New Roman"/>
        </w:rPr>
        <w:t>3.1 Anfechtungsground Irrtum (§§ 119, 142 BGB)</w:t>
      </w:r>
    </w:p>
    <w:p>
      <w:pPr>
        <w:jc w:val="left"/>
      </w:pPr>
      <w:r>
        <w:t>Marie-Theres argumentiert (laut E-Mail an Henrike): „Vater hat mir damals gesagt, der Nachlass sei zu 80 % das Haus und ein kleines Depot. Wenn ich gewusst hätte, dass es Kryptos für über eine Million gibt, hätte ich nie für 40.000 EUR verzichtet."</w:t>
      </w:r>
    </w:p>
    <w:p>
      <w:pPr>
        <w:jc w:val="left"/>
      </w:pPr>
      <w:r>
        <w:rPr>
          <w:b/>
        </w:rPr>
        <w:t>Rechtliche Einordnung:</w:t>
      </w:r>
      <w:r>
        <w:t xml:space="preserve"> Der Irrtum über den Wert des zukünftigen Nachlasses ist kein Irrtum nach § 119 BGB (Erklärungs- oder Eigenschaftsirrtum). Der Pflichtteilsverzicht erfolgt zu einem Zeitpunkt, zu dem der Nachlass noch nicht feststeht; der Wert des künftigen Nachlasses ist ein Kalkulationsrisiko, das der Verzichtende trägt. Die Rechtsprechung ist hier eindeutig: Wertschwankungen zwischen Verzichtszeitpunkt und Erbfall begründen keinen Anfechtungsgrund (OLG Düsseldorf, Urt. v. 05.02.2016, I-7 U 68/14).</w:t>
      </w:r>
    </w:p>
    <w:p>
      <w:pPr>
        <w:pStyle w:val="Heading3"/>
      </w:pPr>
      <w:r>
        <w:rPr>
          <w:rFonts w:ascii="Times New Roman" w:hAnsi="Times New Roman"/>
        </w:rPr>
        <w:t>3.2 Störung der Geschäftsgrundlage (§ 313 BGB)</w:t>
      </w:r>
    </w:p>
    <w:p>
      <w:pPr>
        <w:jc w:val="left"/>
      </w:pPr>
      <w:r>
        <w:t>Parallele Argumentation: Die Geschäftsgrundlage des Verzichtsvertrags habe sich wesentlich geändert, weil die Krypto-Assets 2020 nicht bekannt waren oder in einem anderen Wertverhältnis standen.</w:t>
      </w:r>
    </w:p>
    <w:p>
      <w:pPr>
        <w:jc w:val="left"/>
      </w:pPr>
      <w:r>
        <w:rPr>
          <w:b/>
        </w:rPr>
        <w:t>Bewertung:</w:t>
      </w:r>
      <w:r>
        <w:t xml:space="preserve"> § 313 BGB setzt voraus, dass sich Umstände, die Geschäftsgrundlage wurden, nachträglich so gravierend verändert haben, dass das Festhalten am Vertrag für eine Partei unzumutbar ist. Bei einem Pflichtteilsverzicht gegen einmalige Abfindung ist die Wertenentwicklung des Nachlasses typischerweise das spezifische Risiko, das die Parteien verteilt haben. Der BGH hat in vergleichbaren Konstellationen (BGH 22.01.1986 IV a ZR 154/84 zu Erbverzicht und Wertsteigerung) eine Anpassung nach § 313 BGB nur bei außergewöhnlichen, für beide Parteien nicht vorhersebbaren Entwicklungen anerkannt.</w:t>
      </w:r>
    </w:p>
    <w:p>
      <w:pPr>
        <w:jc w:val="left"/>
      </w:pPr>
      <w:r>
        <w:t>Krypto-Kursanstieg: Die Bitcoin-Kursexplosion 2020–2025 ist spektakulär, aber das Halten von Kryptowährungen und damit das Risiko und die Chance sind von Edelmann aktiv eingegangen worden. Die Frage ist: War die Existenz der Krypto-Assets 2020 für Marie-Theres tatsächlich unbekannt? Constantin weiß davon (er ist Mitverwalter); hat er Marie-Theres informiert?</w:t>
      </w:r>
    </w:p>
    <w:p>
      <w:pPr>
        <w:jc w:val="left"/>
      </w:pPr>
      <w:r>
        <w:rPr>
          <w:b/>
        </w:rPr>
        <w:t>Taktische Einschätzung:</w:t>
      </w:r>
      <w:r>
        <w:t xml:space="preserve"> Marie-Theres' Chancen auf Vertragsauflösung oder Anpassung sind gering, aber nicht null. Ein Gericht könnte in einem Einzelfall eine Anpassung auf einen höheren Abfindungsbetrag erwägen, wenn glaubhaft gemacht wird, dass der Erblasser die Krypto-Assets gezielt verschwiegen hat. Ob das der Fall war, ist unklar.</w:t>
      </w:r>
    </w:p>
    <w:p>
      <w:pPr>
        <w:pStyle w:val="Heading3"/>
      </w:pPr>
      <w:r>
        <w:rPr>
          <w:rFonts w:ascii="Times New Roman" w:hAnsi="Times New Roman"/>
        </w:rPr>
        <w:t>3.3 Arglistige Täuschung (§ 123 BGB)</w:t>
      </w:r>
    </w:p>
    <w:p>
      <w:pPr>
        <w:jc w:val="left"/>
      </w:pPr>
      <w:r>
        <w:t>Falls Edelmann die Krypto-Assets 2020 bewusst verschwiegen hat, um Marie-Theres zu einem günstigen Verzicht zu bewegen, käme eine Anfechtung nach § 123 BGB in Betracht. Die Anfechtungsfrist nach § 124 BGB beträgt ein Jahr ab Kenntnis der Täuschung. Wenn Marie-Theres erst 2025 (nach dem Tod) von den Krypto-Assets erfahren hat, wäre die Frist noch offen (ab März 2025 laufend, Ablauf März 2026).</w:t>
      </w:r>
    </w:p>
    <w:p>
      <w:pPr>
        <w:jc w:val="left"/>
      </w:pPr>
      <w:r>
        <w:rPr>
          <w:b/>
        </w:rPr>
        <w:t>Beweisproblem:</w:t>
      </w:r>
      <w:r>
        <w:t xml:space="preserve"> Behauptung der arglistigen Täuschung durch einen Verstorbenen ist schwer zu beweisen. Notarvermerk Welz enthält keine Hinweise auf eine Täuschungsabsicht.</w:t>
      </w:r>
    </w:p>
    <w:p/>
    <w:p>
      <w:pPr>
        <w:pStyle w:val="Heading2"/>
      </w:pPr>
      <w:r>
        <w:rPr>
          <w:rFonts w:ascii="Times New Roman" w:hAnsi="Times New Roman"/>
        </w:rPr>
        <w:t>4. Praktische Konsequenzen für die Erbengemeinschaft</w:t>
      </w:r>
    </w:p>
    <w:p>
      <w:pPr>
        <w:jc w:val="left"/>
      </w:pPr>
      <w:r>
        <w:t xml:space="preserve">Wenn der Verzicht </w:t>
      </w:r>
      <w:r>
        <w:rPr>
          <w:b/>
        </w:rPr>
        <w:t>aufgehoben</w:t>
      </w:r>
      <w:r>
        <w:t xml:space="preserve"> wird:</w:t>
      </w:r>
    </w:p>
    <w:p>
      <w:pPr>
        <w:pStyle w:val="ListBullet"/>
      </w:pPr>
      <w:r>
        <w:t>Marie-Theres hätte einen Pflichtteilsanspruch (1/12 des Nachlasses = ca. 340.000 EUR) und einen Pflichtteilsergänzungsanspruch (weitere ca. 43.000 EUR) — Gesamtforderung bis ca. 383.000 EUR.</w:t>
      </w:r>
    </w:p>
    <w:p>
      <w:pPr>
        <w:pStyle w:val="ListBullet"/>
      </w:pPr>
      <w:r>
        <w:t>Dieser Betrag wäre aus dem Nachlass zu zahlen, was die Liquiditätslage für die Erbengemeinschaft (bes. Henrike) verschlechtert.</w:t>
      </w:r>
    </w:p>
    <w:p>
      <w:pPr>
        <w:pStyle w:val="ListBullet"/>
      </w:pPr>
      <w:r>
        <w:t>Marie-Theres würde trotz Pflichtteilsanspruch Erbin zu 1/3 bleiben (der Verzicht betrifft nur das Pflichtteilsrecht, nicht ihr Testamentserbrecht).</w:t>
      </w:r>
    </w:p>
    <w:p>
      <w:pPr>
        <w:jc w:val="left"/>
      </w:pPr>
      <w:r>
        <w:t xml:space="preserve">Wenn der Verzicht </w:t>
      </w:r>
      <w:r>
        <w:rPr>
          <w:b/>
        </w:rPr>
        <w:t>wirksam bleibt</w:t>
      </w:r>
      <w:r>
        <w:t xml:space="preserve"> (wahrscheinlich):</w:t>
      </w:r>
    </w:p>
    <w:p>
      <w:pPr>
        <w:pStyle w:val="ListBullet"/>
      </w:pPr>
      <w:r>
        <w:t>Marie-Theres ist Erbin zu 1/3, hat keine weiteren Pflichtteils- oder Ergänzungsansprüche.</w:t>
      </w:r>
    </w:p>
    <w:p>
      <w:pPr>
        <w:pStyle w:val="ListBullet"/>
      </w:pPr>
      <w:r>
        <w:t>Für die Erbengemeinschaft vorteilhaft.</w:t>
      </w:r>
    </w:p>
    <w:p>
      <w:pPr>
        <w:jc w:val="left"/>
      </w:pPr>
      <w:r>
        <w:rPr>
          <w:b/>
        </w:rPr>
        <w:t>Empfehlung:</w:t>
      </w:r>
      <w:r>
        <w:t xml:space="preserve"> Pellegrini schriftlich kontaktieren, Position klarstellen, Vergleichsangebot (kleines Zusatzentgelt?) erwägen, um Rechtsstreit zu vermeiden und Einigung zu beschleunigen.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