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Klageschrift — Pflichtteilsergänzung Dr. Henrike Edelmann ./. Constantin Edelmann</w:t>
      </w:r>
    </w:p>
    <w:p>
      <w:pPr>
        <w:jc w:val="left"/>
      </w:pPr>
      <w:r>
        <w:rPr>
          <w:b/>
        </w:rPr>
        <w:t>Az.:</w:t>
      </w:r>
      <w:r>
        <w:t xml:space="preserve"> KlKette 025/0422-ERB-EDE</w:t>
      </w:r>
    </w:p>
    <w:p>
      <w:pPr>
        <w:jc w:val="left"/>
      </w:pPr>
      <w:r>
        <w:rPr>
          <w:b/>
        </w:rPr>
        <w:t>Stand:</w:t>
      </w:r>
      <w:r>
        <w:t xml:space="preserve"> 20.05.2025 (Entwurf)</w:t>
      </w:r>
    </w:p>
    <w:p>
      <w:pPr>
        <w:jc w:val="left"/>
      </w:pPr>
      <w:r>
        <w:rPr>
          <w:b/>
        </w:rPr>
        <w:t>Status:</w:t>
      </w:r>
      <w:r>
        <w:t xml:space="preserve"> Entwurf, noch nicht eingereicht; Klageeinreichung nach Abschluss Mediationsphase oder bei Scheitern derselben</w:t>
      </w:r>
    </w:p>
    <w:p>
      <w:pPr>
        <w:jc w:val="left"/>
      </w:pPr>
      <w:r>
        <w:rPr>
          <w:b/>
        </w:rPr>
        <w:t>Zuständiges Gericht:</w:t>
      </w:r>
      <w:r>
        <w:t xml:space="preserve"> LG Stuttgart (Streitwert &gt; 5.000 EUR, § 23 Nr. 1 GVG e contrario; Zuständigkeit Stuttgart nach § 27 ZPO: letzter Wohnsitz Erblasser Stuttgart)</w:t>
      </w:r>
    </w:p>
    <w:p>
      <w:pPr>
        <w:jc w:val="left"/>
      </w:pPr>
      <w:r>
        <w:t xml:space="preserve">Vollständige DOCX-Fassung: </w:t>
      </w:r>
      <w:r>
        <w:t>docx/klageschrift_pflichtteilsergaenzung_henrike_constantin.docx</w:t>
      </w:r>
      <w:r>
        <w:t>.</w:t>
      </w:r>
    </w:p>
    <w:p/>
    <w:p>
      <w:pPr>
        <w:pStyle w:val="Heading2"/>
      </w:pPr>
      <w:r>
        <w:rPr>
          <w:rFonts w:ascii="Times New Roman" w:hAnsi="Times New Roman"/>
        </w:rPr>
        <w:t>ENTWURF KLAGESCHRIFT</w:t>
      </w:r>
    </w:p>
    <w:p>
      <w:pPr>
        <w:jc w:val="left"/>
      </w:pPr>
      <w:r>
        <w:rPr>
          <w:b/>
        </w:rPr>
        <w:t>An das:</w:t>
      </w:r>
    </w:p>
    <w:p>
      <w:pPr>
        <w:jc w:val="left"/>
      </w:pPr>
      <w:r>
        <w:t>Landgericht Stuttgart</w:t>
      </w:r>
    </w:p>
    <w:p>
      <w:pPr>
        <w:jc w:val="left"/>
      </w:pPr>
      <w:r>
        <w:t>— Zivilkammer —</w:t>
      </w:r>
    </w:p>
    <w:p>
      <w:pPr>
        <w:jc w:val="left"/>
      </w:pPr>
      <w:r>
        <w:t>Urbanstraße 20</w:t>
      </w:r>
    </w:p>
    <w:p>
      <w:pPr>
        <w:jc w:val="left"/>
      </w:pPr>
      <w:r>
        <w:t>70182 Stuttgart</w:t>
      </w:r>
    </w:p>
    <w:p>
      <w:pPr>
        <w:jc w:val="left"/>
      </w:pPr>
      <w:r>
        <w:rPr>
          <w:b/>
        </w:rPr>
        <w:t>Klägerin:</w:t>
      </w:r>
    </w:p>
    <w:p>
      <w:pPr>
        <w:jc w:val="left"/>
      </w:pPr>
      <w:r>
        <w:t>Dr. Henrike Edelmann, Bodenseering 7, 78462 Konstanz</w:t>
      </w:r>
    </w:p>
    <w:p>
      <w:pPr>
        <w:jc w:val="left"/>
      </w:pPr>
      <w:r>
        <w:t>— Prozessbevollmächtigte: RAin Sabine Steinkamp, Klotzkette Rechtsanwaltsgesellschaft mbH, Friedrichstraße 112, 10117 Berlin —</w:t>
      </w:r>
    </w:p>
    <w:p>
      <w:pPr>
        <w:jc w:val="left"/>
      </w:pPr>
      <w:r>
        <w:rPr>
          <w:b/>
        </w:rPr>
        <w:t>Beklagter:</w:t>
      </w:r>
    </w:p>
    <w:p>
      <w:pPr>
        <w:jc w:val="left"/>
      </w:pPr>
      <w:r>
        <w:t>Constantin Edelmann, Hauptstraße 211, 10827 Berlin</w:t>
      </w:r>
    </w:p>
    <w:p>
      <w:pPr>
        <w:jc w:val="left"/>
      </w:pPr>
      <w:r>
        <w:rPr>
          <w:b/>
        </w:rPr>
        <w:t>Klageschrift</w:t>
      </w:r>
    </w:p>
    <w:p>
      <w:pPr>
        <w:jc w:val="left"/>
      </w:pPr>
      <w:r>
        <w:rPr>
          <w:b/>
        </w:rPr>
        <w:t>Streitwert:</w:t>
      </w:r>
      <w:r>
        <w:t xml:space="preserve"> vorläufig 85.000 EUR (Pflichtteilsergänzungsanspruch, Hauptforderung; Nebenantrag: Auskunft, nicht bezifferbar)</w:t>
      </w:r>
    </w:p>
    <w:p/>
    <w:p>
      <w:pPr>
        <w:jc w:val="left"/>
      </w:pPr>
      <w:r>
        <w:rPr>
          <w:b/>
        </w:rPr>
        <w:t>I. Anträge</w:t>
      </w:r>
    </w:p>
    <w:p>
      <w:pPr>
        <w:jc w:val="left"/>
      </w:pPr>
      <w:r>
        <w:t>Die Klägerin beantragt:</w:t>
      </w:r>
    </w:p>
    <w:p>
      <w:pPr>
        <w:pStyle w:val="ListNumber"/>
      </w:pPr>
      <w:r>
        <w:t>Den Beklagten zu verurteilen, der Klägerin über den Bestand der Schenkungen, die der Erblasser Prof. Dr. Reinhard Edelmann (verst. 12.03.2025) dem Beklagten in den letzten zehn Jahren vor dem Erbfall gemacht hat, vollständig und richtig Auskunft zu erteilen, insbesondere durch Vorlage der Kontoauszüge des Beklagten, der Transaktionsnachweise für alle Kryptowährungs-Transaktionen und einer eidesstattlichen Versicherung nach § 260 Abs. 2 BGB;</w:t>
      </w:r>
    </w:p>
    <w:p>
      <w:pPr>
        <w:pStyle w:val="ListNumber"/>
      </w:pPr>
      <w:r>
        <w:t>Den Beklagten nach Erteilung der Auskunft zu verurteilen, an die Klägerin den sich aus der Auskunft ergebenden Pflichtteilsergänzungsbetrag nebst Zinsen in Höhe von 5 Prozentpunkten über dem Basiszinssatz seit Rechtshängigkeit zu zahlen, vorläufiger Betrag: 85.000 EUR;</w:t>
      </w:r>
    </w:p>
    <w:p>
      <w:pPr>
        <w:pStyle w:val="ListNumber"/>
      </w:pPr>
      <w:r>
        <w:t>Hilfsweise: Den Beklagten zu verurteilen, die Herausgabe sämtlicher Kryptowährungs-Assets aus dem Wallet mit den Adressen bc1qmje7v4h8rfzpd4e3tnz6xpq9nk2wv9g0a7rkqwjfhcx2m4lsdqkfzppw8 (Bitcoin) und 0x3dF9e2A4C8b1F74E6035aD7B9c2f1E8dF042cA7b (Ethereum) an die Erbengemeinschaft (bestehend aus Marlies Edelmann-Praun, Dr. Henrike Edelmann, Marie-Theres Edelmann-Berlepsch) Zug um Zug gegen Zahlung etwaiger auf den Beklagten entfallender Nettoerbteile zu ermöglichen.</w:t>
      </w:r>
    </w:p>
    <w:p/>
    <w:p>
      <w:pPr>
        <w:jc w:val="left"/>
      </w:pPr>
      <w:r>
        <w:rPr>
          <w:b/>
        </w:rPr>
        <w:t>II. Sachverhalt</w:t>
      </w:r>
    </w:p>
    <w:p>
      <w:pPr>
        <w:jc w:val="left"/>
      </w:pPr>
      <w:r>
        <w:rPr>
          <w:b/>
        </w:rPr>
        <w:t>1. Parteien und Erbfall</w:t>
      </w:r>
    </w:p>
    <w:p>
      <w:pPr>
        <w:jc w:val="left"/>
      </w:pPr>
      <w:r>
        <w:t>Der Erblasser Prof. Dr. Reinhard Edelmann ist am 12.03.2025 in Stuttgart verstorben. Er hat ein eigenhändiges Testament vom 09.11.2019 hinterlassen, das Marlies Edelmann-Praun, Dr. Henrike Edelmann, den Beklagten Constantin Edelmann und Marie-Theres Edelmann-Berlepsch zu je 1/4 als Erben einsetzt.</w:t>
      </w:r>
    </w:p>
    <w:p>
      <w:pPr>
        <w:jc w:val="left"/>
      </w:pPr>
      <w:r>
        <w:t>Der Beklagte hat am 29.04.2025 beim Nachlassgericht Stuttgart die Erbschaft ausgeschlagen. Die Wirksamkeit dieser Ausschlagung ist streitig (Fristversäumnis, → dazu unter III. 1.). Selbst wenn die Ausschlagung wirksam ist, bleibt der Beklagte nach § 2303 BGB pflichtteilsberechtigt und nach § 2329 BGB als Beschenkter haftbar.</w:t>
      </w:r>
    </w:p>
    <w:p>
      <w:pPr>
        <w:jc w:val="left"/>
      </w:pPr>
      <w:r>
        <w:t>Die Klägerin ist Tochter des Erblassers und Testamentserbin zu 1/3 (nach Anwachsung des Constantins-Anteils).</w:t>
      </w:r>
    </w:p>
    <w:p>
      <w:pPr>
        <w:jc w:val="left"/>
      </w:pPr>
      <w:r>
        <w:rPr>
          <w:b/>
        </w:rPr>
        <w:t>2. Schenkungen an den Beklagten</w:t>
      </w:r>
    </w:p>
    <w:p>
      <w:pPr>
        <w:jc w:val="left"/>
      </w:pPr>
      <w:r>
        <w:t>Der Erblasser hat dem Beklagten in den letzten zehn Jahren vor seinem Tod folgende Zuwendungen gemacht:</w:t>
      </w:r>
    </w:p>
    <w:p>
      <w:pPr>
        <w:jc w:val="left"/>
      </w:pPr>
      <w:r>
        <w:t xml:space="preserve">a) </w:t>
      </w:r>
      <w:r>
        <w:rPr>
          <w:b/>
        </w:rPr>
        <w:t>Barschenkungen:</w:t>
      </w:r>
    </w:p>
    <w:p>
      <w:pPr>
        <w:pStyle w:val="ListBullet"/>
      </w:pPr>
      <w:r>
        <w:t>08.10.2020: 120.000 EUR (Überweisung, Nachweis: Kontoauszug Bankhaus Lampe-Hauck)</w:t>
      </w:r>
    </w:p>
    <w:p>
      <w:pPr>
        <w:pStyle w:val="ListBullet"/>
      </w:pPr>
      <w:r>
        <w:t>14.06.2022: 140.000 EUR (Überweisung, id.)</w:t>
      </w:r>
    </w:p>
    <w:p>
      <w:pPr>
        <w:pStyle w:val="ListBullet"/>
      </w:pPr>
      <w:r>
        <w:t>22.12.2023: 120.000 EUR (Überweisung, id.)</w:t>
      </w:r>
    </w:p>
    <w:p>
      <w:pPr>
        <w:pStyle w:val="ListBullet"/>
      </w:pPr>
      <w:r>
        <w:t xml:space="preserve">Gesamt Bargeld: </w:t>
      </w:r>
      <w:r>
        <w:rPr>
          <w:b/>
        </w:rPr>
        <w:t>380.000 EUR</w:t>
      </w:r>
    </w:p>
    <w:p>
      <w:pPr>
        <w:jc w:val="left"/>
      </w:pPr>
      <w:r>
        <w:t xml:space="preserve">b) </w:t>
      </w:r>
      <w:r>
        <w:rPr>
          <w:b/>
        </w:rPr>
        <w:t>Krypto-Transaktionen (On-Chain-Belege):</w:t>
      </w:r>
    </w:p>
    <w:p>
      <w:pPr>
        <w:pStyle w:val="ListBullet"/>
      </w:pPr>
      <w:r>
        <w:t>07.02.2021: −0,80 BTC (Wert ca. 30.880 EUR)</w:t>
      </w:r>
    </w:p>
    <w:p>
      <w:pPr>
        <w:pStyle w:val="ListBullet"/>
      </w:pPr>
      <w:r>
        <w:t>12.12.2022: −1,20 BTC (Wert ca. 19.440 EUR)</w:t>
      </w:r>
    </w:p>
    <w:p>
      <w:pPr>
        <w:pStyle w:val="ListBullet"/>
      </w:pPr>
      <w:r>
        <w:t>23.12.2022: −8,00 ETH (Wert ca. 9.440 EUR)</w:t>
      </w:r>
    </w:p>
    <w:p>
      <w:pPr>
        <w:pStyle w:val="ListBullet"/>
      </w:pPr>
      <w:r>
        <w:t>15.03.2024: −2,00 ETH (Wert ca. 6.240 EUR)</w:t>
      </w:r>
    </w:p>
    <w:p>
      <w:pPr>
        <w:pStyle w:val="ListBullet"/>
      </w:pPr>
      <w:r>
        <w:t xml:space="preserve">Gesamtwert Krypto: </w:t>
      </w:r>
      <w:r>
        <w:rPr>
          <w:b/>
        </w:rPr>
        <w:t>ca. 66.000 EUR</w:t>
      </w:r>
    </w:p>
    <w:p>
      <w:pPr>
        <w:jc w:val="left"/>
      </w:pPr>
      <w:r>
        <w:t>Die Krypto-Transaktionen führten von der Multisig-Wallet des Erblassers an Adressen, die nach forensischer On-Chain-Analyse dem Beklagten zuzuordnen sind.</w:t>
      </w:r>
    </w:p>
    <w:p>
      <w:pPr>
        <w:jc w:val="left"/>
      </w:pPr>
      <w:r>
        <w:t xml:space="preserve">c) </w:t>
      </w:r>
      <w:r>
        <w:rPr>
          <w:b/>
        </w:rPr>
        <w:t>Streitiger Gesamtkomplex Krypto-Wallet:</w:t>
      </w:r>
      <w:r>
        <w:t xml:space="preserve"> Der Beklagte behauptet ferner, dass ihm der gesamte Krypto-Bestand der Wallet (ca. 1.100.000 EUR) schenkungsweise übertragen worden sei. Dem widerspricht die Klägerin: Eine vollständige Eigentumsübertragung einer Multisig-Wallet, bei der der Erblasser bis zum Tod einen eigenen Schlüssel behalten hat, ist rechtlich nicht möglich. Die behauptete „Schenkung der Wallet" ist eine Konstruktion post mortem.</w:t>
      </w:r>
    </w:p>
    <w:p>
      <w:pPr>
        <w:jc w:val="left"/>
      </w:pPr>
      <w:r>
        <w:rPr>
          <w:b/>
        </w:rPr>
        <w:t>3. Pflichtteilsergänzungsanspruch der Klägerin</w:t>
      </w:r>
    </w:p>
    <w:p>
      <w:pPr>
        <w:jc w:val="left"/>
      </w:pPr>
      <w:r>
        <w:t>Die Klägerin ist nach Paragraf 2303 Absatz 1 BGB pflichtteilsberechtigt; ihr gesetzlicher Erbteil beträgt 1/6, ihr Pflichtteil 1/12.</w:t>
      </w:r>
    </w:p>
    <w:p>
      <w:pPr>
        <w:jc w:val="left"/>
      </w:pPr>
      <w:r>
        <w:t>Der rechnerische Nachlass unter Einbeziehung der Schenkungen an den Beklagten nach Paragraf 2325 Absatz 1 BGB beträgt nach vorläufiger Berechnung mindestens 4.500.000 EUR (Reinnachlass 4.082.000 EUR + Schenkungen Constantin nach Abschmelzung ca. 290.000 EUR).</w:t>
      </w:r>
    </w:p>
    <w:p>
      <w:pPr>
        <w:jc w:val="left"/>
      </w:pPr>
      <w:r>
        <w:t>Der Pflichtteilsergänzungsanspruch der Klägerin errechnet sich wie folgt:</w:t>
      </w:r>
    </w:p>
    <w:p>
      <w:pPr>
        <w:pStyle w:val="ListBullet"/>
      </w:pPr>
      <w:r>
        <w:t>Rechnerischer Nachlass: 4.500.000 EUR</w:t>
      </w:r>
    </w:p>
    <w:p>
      <w:pPr>
        <w:pStyle w:val="ListBullet"/>
      </w:pPr>
      <w:r>
        <w:t>Ordentlicher Pflichtteil: 1/12 × 4.082.000 EUR = 340.167 EUR</w:t>
      </w:r>
    </w:p>
    <w:p>
      <w:pPr>
        <w:pStyle w:val="ListBullet"/>
      </w:pPr>
      <w:r>
        <w:t>Ergänzungspflichtteil: 1/12 × 4.500.000 EUR = 375.000 EUR</w:t>
      </w:r>
    </w:p>
    <w:p>
      <w:pPr>
        <w:pStyle w:val="ListBullet"/>
      </w:pPr>
      <w:r>
        <w:t xml:space="preserve">Differenz (Ergänzungsanspruch): </w:t>
      </w:r>
      <w:r>
        <w:rPr>
          <w:b/>
        </w:rPr>
        <w:t>34.833 EUR</w:t>
      </w:r>
      <w:r>
        <w:t xml:space="preserve"> (Minimalansatz ohne Krypto-Schenkungen)</w:t>
      </w:r>
    </w:p>
    <w:p>
      <w:pPr>
        <w:jc w:val="left"/>
      </w:pPr>
      <w:r>
        <w:t xml:space="preserve">Mit Krypto-Schenkungen Gesamtwert: 1/12 × 4.566.000 EUR = 380.500 EUR; Differenz: </w:t>
      </w:r>
      <w:r>
        <w:rPr>
          <w:b/>
        </w:rPr>
        <w:t>ca. 40.333 EUR</w:t>
      </w:r>
      <w:r>
        <w:t>.</w:t>
      </w:r>
    </w:p>
    <w:p>
      <w:pPr>
        <w:jc w:val="left"/>
      </w:pPr>
      <w:r>
        <w:t xml:space="preserve">Hinzu kommen: Sollte der Krypto-Gesamtbestand (1,1 Mio. EUR) als Schenkung qualifiziert werden: 1/12 × (4.082.000 + 1.100.000) = 431.833 EUR; Differenz: </w:t>
      </w:r>
      <w:r>
        <w:rPr>
          <w:b/>
        </w:rPr>
        <w:t>ca. 91.667 EUR</w:t>
      </w:r>
      <w:r>
        <w:t>.</w:t>
      </w:r>
    </w:p>
    <w:p>
      <w:pPr>
        <w:jc w:val="left"/>
      </w:pPr>
      <w:r>
        <w:rPr>
          <w:b/>
        </w:rPr>
        <w:t>Vorläufiger Streitwert: 85.000 EUR</w:t>
      </w:r>
      <w:r>
        <w:t xml:space="preserve"> (Mittelwert der Szenarien, angepasst nach Auskunftserteilung).</w:t>
      </w:r>
    </w:p>
    <w:p/>
    <w:p>
      <w:pPr>
        <w:jc w:val="left"/>
      </w:pPr>
      <w:r>
        <w:rPr>
          <w:b/>
        </w:rPr>
        <w:t>III. Rechtliche Ausführungen</w:t>
      </w:r>
    </w:p>
    <w:p>
      <w:pPr>
        <w:jc w:val="left"/>
      </w:pPr>
      <w:r>
        <w:rPr>
          <w:b/>
        </w:rPr>
        <w:t>1. Wirksamkeit der Ausschlagung</w:t>
      </w:r>
    </w:p>
    <w:p>
      <w:pPr>
        <w:jc w:val="left"/>
      </w:pPr>
      <w:r>
        <w:t>Die Ausschlagungserklärung des Beklagten vom 29.04.2025 ist nach vorläufiger Einschätzung der Klägerin verfristet (§ 1944 BGB). Die Sechswochenfrist begann spätestens mit dem 14.03.2025 (Kenntnis des Beklagten vom Erbfall); Fristende war 25.04.2025. Der Beklagte hat am 29.04.2025 ausgeschlagen. Die Ausschlagung ist damit unwirksam. Der Beklagte ist Erbe geblieben und kann auf Pflichtteilsergänzung in Anspruch genommen werden (§§ 2325 ff. BGB iVm seiner Erbenstellung).</w:t>
      </w:r>
    </w:p>
    <w:p>
      <w:pPr>
        <w:jc w:val="left"/>
      </w:pPr>
      <w:r>
        <w:rPr>
          <w:b/>
        </w:rPr>
        <w:t>2. Pflichtteilsergänzungsanspruch nach § 2325 BGB</w:t>
      </w:r>
    </w:p>
    <w:p>
      <w:pPr>
        <w:jc w:val="left"/>
      </w:pPr>
      <w:r>
        <w:t>Selbst wenn die Ausschlagung wirksam wäre, haftet der Beklagte als Beschenkter nach § 2329 BGB: Der Pflichtteilsergänzungsberechtigte kann, soweit die Ergänzung aus dem Nachlass nicht erlangt werden kann, vom Beschenkten die Herausgabe des Geschenks zum Zwecke der Befriedigung verlangen.</w:t>
      </w:r>
    </w:p>
    <w:p>
      <w:pPr>
        <w:jc w:val="left"/>
      </w:pPr>
      <w:r>
        <w:rPr>
          <w:b/>
        </w:rPr>
        <w:t>3. Auskunftsanspruch (§ 2314 BGB analog, § 242 BGB)</w:t>
      </w:r>
    </w:p>
    <w:p>
      <w:pPr>
        <w:jc w:val="left"/>
      </w:pPr>
      <w:r>
        <w:t>Der Pflichtteilsberechtigte hat gegen den Erben und — bei § 2329 BGB — gegen den Beschenkten einen Auskunftsanspruch über die Höhe der Zuwendungen (§ 2314 BGB analog; BGH 10.01.2018 IV ZR 262/16). Die Klägerin hat noch keinen vollständigen Überblick über alle Schenkungen des Erblassers an den Beklagten; der Auskunftsanspruch geht daher dem Zahlungsanspruch voraus (Stufenklage, § 254 ZPO).</w:t>
      </w:r>
    </w:p>
    <w:p/>
    <w:p>
      <w:pPr>
        <w:jc w:val="left"/>
      </w:pPr>
      <w:r>
        <w:rPr>
          <w:b/>
        </w:rPr>
        <w:t>IV. Beweisangebote</w:t>
      </w:r>
    </w:p>
    <w:p>
      <w:pPr>
        <w:pStyle w:val="ListBullet"/>
      </w:pPr>
      <w:r>
        <w:t>Überweisungsbelege Schenkungen (Kopien, Anlage K 1–K 3)</w:t>
      </w:r>
    </w:p>
    <w:p>
      <w:pPr>
        <w:pStyle w:val="ListBullet"/>
      </w:pPr>
      <w:r>
        <w:t>Blockchain-Transaktionsnachweise (Blockchain-Explorer-Ausdruck, Anlage K 4–K 7)</w:t>
      </w:r>
    </w:p>
    <w:p>
      <w:pPr>
        <w:pStyle w:val="ListBullet"/>
      </w:pPr>
      <w:r>
        <w:t>Sachverständigengutachten On-Chain-Analyse (SV Wandke, zu beantragen)</w:t>
      </w:r>
    </w:p>
    <w:p>
      <w:pPr>
        <w:pStyle w:val="ListBullet"/>
      </w:pPr>
      <w:r>
        <w:t>Notarvermerk Welz 14.06.2023 (Anlage K 8)</w:t>
      </w:r>
    </w:p>
    <w:p>
      <w:pPr>
        <w:pStyle w:val="ListBullet"/>
      </w:pPr>
      <w:r>
        <w:t>Testament 09.11.2019 (Anlage K 9)</w:t>
      </w:r>
    </w:p>
    <w:p>
      <w:pPr>
        <w:pStyle w:val="ListBullet"/>
      </w:pPr>
      <w:r>
        <w:t>Zeuge Constantin Edelmann selbst (Parteibefragung nach § 448 ZPO)</w:t>
      </w:r>
    </w:p>
    <w:p/>
    <w:p>
      <w:pPr>
        <w:jc w:val="left"/>
      </w:pPr>
      <w:r>
        <w:rPr>
          <w:i/>
        </w:rPr>
        <w:t>Steinkamp — Rechtsanwältin</w:t>
      </w:r>
    </w:p>
    <w:p>
      <w:pPr>
        <w:jc w:val="left"/>
      </w:pPr>
      <w:r>
        <w:rPr>
          <w:i/>
        </w:rPr>
        <w:t>Klotzkette Rechtsanwaltsgesellschaft mbH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