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Fluchtroute und Grenzübertritte</w:t>
      </w:r>
    </w:p>
    <w:p>
      <w:pPr>
        <w:jc w:val="left"/>
      </w:pPr>
      <w:r>
        <w:rPr>
          <w:b/>
        </w:rPr>
        <w:t>Aktenzeichen:</w:t>
      </w:r>
      <w:r>
        <w:t xml:space="preserve"> VG Hannover 4 A 4188/26 | Dublin-Verfahren</w:t>
      </w:r>
    </w:p>
    <w:p>
      <w:pPr>
        <w:jc w:val="left"/>
      </w:pPr>
      <w:r>
        <w:rPr>
          <w:b/>
        </w:rPr>
        <w:t>Stand:</w:t>
      </w:r>
      <w:r>
        <w:t xml:space="preserve"> 14.04.2026</w:t>
      </w:r>
    </w:p>
    <w:p/>
    <w:p>
      <w:pPr>
        <w:pStyle w:val="Heading2"/>
      </w:pPr>
      <w:r>
        <w:rPr>
          <w:rFonts w:ascii="Times New Roman" w:hAnsi="Times New Roman"/>
        </w:rPr>
        <w:t>1. Übersicht der Route</w:t>
      </w:r>
    </w:p>
    <w:p>
      <w:pPr>
        <w:jc w:val="left"/>
      </w:pPr>
      <w:r>
        <w:t>Die Familie Amiri-Hosseini legte zwischen Januar und März 2025 eine Fluchtroute von Mashhad nach Deutschland zurück. Die Route führte über die Türkei, Griechenland, Kroatien und Slowenien — eine der bekannten Balkanrouten.</w:t>
      </w:r>
    </w:p>
    <w:p/>
    <w:p>
      <w:pPr>
        <w:pStyle w:val="Heading2"/>
      </w:pPr>
      <w:r>
        <w:rPr>
          <w:rFonts w:ascii="Times New Roman" w:hAnsi="Times New Roman"/>
        </w:rPr>
        <w:t>2. Etappen im Einzelnen</w:t>
      </w:r>
    </w:p>
    <w:p>
      <w:pPr>
        <w:pStyle w:val="Heading3"/>
      </w:pPr>
      <w:r>
        <w:rPr>
          <w:rFonts w:ascii="Times New Roman" w:hAnsi="Times New Roman"/>
        </w:rPr>
        <w:t>Etappe 1: Iran → Türkei (Januar 2025)</w:t>
      </w:r>
    </w:p>
    <w:p>
      <w:pPr>
        <w:jc w:val="left"/>
      </w:pPr>
      <w:r>
        <w:rPr>
          <w:b/>
        </w:rPr>
        <w:t>Datum:</w:t>
      </w:r>
      <w:r>
        <w:t xml:space="preserve"> Nacht vom 17. auf 18.01.2025</w:t>
      </w:r>
    </w:p>
    <w:p>
      <w:pPr>
        <w:jc w:val="left"/>
      </w:pPr>
      <w:r>
        <w:rPr>
          <w:b/>
        </w:rPr>
        <w:t>Grenzübertritt:</w:t>
      </w:r>
      <w:r>
        <w:t xml:space="preserve"> Illegale Einreise Türkei über Bergpfade nahe Bazargan (Nordwestiran); Schleuser organisierte Transport in einem Kleintransporter.</w:t>
      </w:r>
    </w:p>
    <w:p>
      <w:pPr>
        <w:jc w:val="left"/>
      </w:pPr>
      <w:r>
        <w:rPr>
          <w:b/>
        </w:rPr>
        <w:t>Aufenthalt Türkei:</w:t>
      </w:r>
      <w:r>
        <w:t xml:space="preserve"> Ca. 12 Tage; Istanbul (Hôtel nahe Fatih-Viertel); Kontakt zu Schleusernetzwerk für Weiterreise nach Griechenland.</w:t>
      </w:r>
    </w:p>
    <w:p>
      <w:pPr>
        <w:jc w:val="left"/>
      </w:pPr>
      <w:r>
        <w:rPr>
          <w:b/>
        </w:rPr>
        <w:t>Besonderheit:</w:t>
      </w:r>
      <w:r>
        <w:t xml:space="preserve"> Shirin trägt Reza jr. (damals 3 Monate alt) auf dem Rücken; die Gebirgsstrecke war im Winter schwer begehbar. Temperaturen ca. minus 12 Grad.</w:t>
      </w:r>
    </w:p>
    <w:p>
      <w:pPr>
        <w:pStyle w:val="Heading3"/>
      </w:pPr>
      <w:r>
        <w:rPr>
          <w:rFonts w:ascii="Times New Roman" w:hAnsi="Times New Roman"/>
        </w:rPr>
        <w:t>Etappe 2: Türkei → Griechenland (Januar/Februar 2025)</w:t>
      </w:r>
    </w:p>
    <w:p>
      <w:pPr>
        <w:jc w:val="left"/>
      </w:pPr>
      <w:r>
        <w:rPr>
          <w:b/>
        </w:rPr>
        <w:t>Datum Überfahrt:</w:t>
      </w:r>
      <w:r>
        <w:t xml:space="preserve"> Nacht vom 31.01. auf 01.02.2025</w:t>
      </w:r>
    </w:p>
    <w:p>
      <w:pPr>
        <w:jc w:val="left"/>
      </w:pPr>
      <w:r>
        <w:rPr>
          <w:b/>
        </w:rPr>
        <w:t>Überfahrtsort:</w:t>
      </w:r>
      <w:r>
        <w:t xml:space="preserve"> Ägäis, Abfahrt nahe Çeşme; Ankunft Insel Chios.</w:t>
      </w:r>
    </w:p>
    <w:p>
      <w:pPr>
        <w:jc w:val="left"/>
      </w:pPr>
      <w:r>
        <w:rPr>
          <w:b/>
        </w:rPr>
        <w:t>EURODAC-Registrierung (Mutter/Kinder):</w:t>
      </w:r>
      <w:r>
        <w:t xml:space="preserve"> 03.02.2025, Chios; Fingerabdrücke Shirin und der vier in Deutschland anwesenden Kinder erfasst (Kategorie 1).</w:t>
      </w:r>
    </w:p>
    <w:p>
      <w:pPr>
        <w:jc w:val="left"/>
      </w:pPr>
      <w:r>
        <w:rPr>
          <w:b/>
        </w:rPr>
        <w:t>Aufenthalt Griechenland:</w:t>
      </w:r>
      <w:r>
        <w:t xml:space="preserve"> Ca. 35 Tage; zunächst Aufnahmecamp Chios (Vathy), dann Überführung auf das Festland (Athen). Das Aufnahmecamp war nach eigenen Angaben überfüllt; sanitäre Verhältnisse unzureichend. Reza jr. wurde dort medizinisch untersucht; Herzgeräusch erstmals festgestellt.</w:t>
      </w:r>
    </w:p>
    <w:p>
      <w:pPr>
        <w:ind w:left="567"/>
      </w:pPr>
      <w:r>
        <w:rPr>
          <w:i/>
        </w:rPr>
        <w:t>Wichtig: Reza jr. wurde am 14.10.2024 in Thessaloniki (Griechenland) während einer früheren Durchreise des Vaters geboren. Zum Zeitpunkt des EURODAC-Scans in Chios war er 3 Monate alt.</w:t>
      </w:r>
    </w:p>
    <w:p>
      <w:pPr>
        <w:jc w:val="left"/>
      </w:pPr>
      <w:r>
        <w:rPr>
          <w:b/>
        </w:rPr>
        <w:t>Registrierung Vater:</w:t>
      </w:r>
      <w:r>
        <w:t xml:space="preserve"> Reza Amiri war vor der Hauptflucht bereits einmal allein in Griechenland; daher liegt für ihn kein neuer Treffer in dieser Etappe vor.</w:t>
      </w:r>
    </w:p>
    <w:p>
      <w:pPr>
        <w:pStyle w:val="Heading3"/>
      </w:pPr>
      <w:r>
        <w:rPr>
          <w:rFonts w:ascii="Times New Roman" w:hAnsi="Times New Roman"/>
        </w:rPr>
        <w:t>Etappe 3: Griechenland → Albanien → Montenegro → Bosnien-Herzegowina → Kroatien (Februar/März 2025)</w:t>
      </w:r>
    </w:p>
    <w:p>
      <w:pPr>
        <w:jc w:val="left"/>
      </w:pPr>
      <w:r>
        <w:t>Diese Strecke verlief nicht linear; genaue Daten aus Befragung rekonstruiert: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Abschnitt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Besonderheit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Verlassen Athen mit Schleuser (PKW)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Fahrt über Nordgriechenland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Grenzübertritt Albanien (nicht registriert)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Nacht, Bergpfad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Montenegro (Transit)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Registrierung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Bosnien-Herzegowina (Bihać)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 Tage Aufenthalt, keine formale Registrierung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Grenzübertritt Kroatien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illegaler Grenzübertritt; Aufgriff durch kroatische Grenzpolizei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EURODAC-Registrierung Kroatien (Vater)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Kategorie 1, Prijepolje-Verfahren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Aufnahme RReception Center Slavonski Brod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12 Tage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Verlassen Kroatien (erneuter Grenzübertritt)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unerlaubt</w:t>
            </w:r>
          </w:p>
        </w:tc>
      </w:tr>
    </w:tbl>
    <w:p>
      <w:pPr>
        <w:jc w:val="left"/>
      </w:pPr>
      <w:r>
        <w:rPr>
          <w:b/>
        </w:rPr>
        <w:t>Anmerkung:</w:t>
      </w:r>
      <w:r>
        <w:t xml:space="preserve"> Der Aufgriff in Kroatien und die EURODAC-Registrierung betreffen lediglich den Vater Reza. Die übrige Familie war bei der Registrierung in Griechenland (EURODAC Kategorie 1, Shirin + Kinder). Dies führt zur gespaltenen Dublin-Zuständigkeit: Für Reza → Kroatien als zuständiger Staat, für Shirin und Kinder → Griechenland.</w:t>
      </w:r>
    </w:p>
    <w:p>
      <w:pPr>
        <w:pStyle w:val="Heading3"/>
      </w:pPr>
      <w:r>
        <w:rPr>
          <w:rFonts w:ascii="Times New Roman" w:hAnsi="Times New Roman"/>
        </w:rPr>
        <w:t>Etappe 4: Kroatien → Slowenien → Österreich → Deutschland (März 2025)</w:t>
      </w:r>
    </w:p>
    <w:p>
      <w:pPr>
        <w:jc w:val="left"/>
      </w:pPr>
      <w:r>
        <w:rPr>
          <w:b/>
        </w:rPr>
        <w:t>Datum Grenzübertritt Slowenien:</w:t>
      </w:r>
      <w:r>
        <w:t xml:space="preserve"> Ca. 05.03.2025 (nicht registriert)</w:t>
      </w:r>
    </w:p>
    <w:p>
      <w:pPr>
        <w:jc w:val="left"/>
      </w:pPr>
      <w:r>
        <w:rPr>
          <w:b/>
        </w:rPr>
        <w:t>Datum Grenzübertritt Österreich:</w:t>
      </w:r>
      <w:r>
        <w:t xml:space="preserve"> Ca. 08.03.2025 (nicht registriert)</w:t>
      </w:r>
    </w:p>
    <w:p>
      <w:pPr>
        <w:jc w:val="left"/>
      </w:pPr>
      <w:r>
        <w:rPr>
          <w:b/>
        </w:rPr>
        <w:t>Einreise Deutschland:</w:t>
      </w:r>
      <w:r>
        <w:t xml:space="preserve"> 18.03.2025, Freilassing (Bundespolizeiinspektion); Grenzübertritt aus Österreich; Reza gibt an, er habe den Grenzbeamten einen gefälschten iranischen Pass vorgelegt (→ Strafverfahren, Aktenstück 11).</w:t>
      </w:r>
    </w:p>
    <w:p/>
    <w:p>
      <w:pPr>
        <w:pStyle w:val="Heading2"/>
      </w:pPr>
      <w:r>
        <w:rPr>
          <w:rFonts w:ascii="Times New Roman" w:hAnsi="Times New Roman"/>
        </w:rPr>
        <w:t>3. EURODAC-Treffer —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EURODAC-Treffer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Reza Amiri (Vater)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Kroatien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 1 (Asylantrag)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Shirin Hosseini-Tabrizi (Mutter)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Griechenland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 1 (Asylantrag)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Darius Amiri (14)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Griechenland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 1 (abgeleitet)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Yasmin Amiri (11)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Griechenland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 1 (abgeleitet)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Bahar Amiri (6)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Griechenland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Kategorie 1 (abgeleitet)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Reza Amiri jr. (18 Monate)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erfasst (Alter)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Rechtliche Bedeutung der Fluchtroute</w:t>
      </w:r>
    </w:p>
    <w:p>
      <w:pPr>
        <w:jc w:val="left"/>
      </w:pPr>
      <w:r>
        <w:t>Die EURODAC-Treffer bilden die zentrale Grundlage der Dublin-Zuständigkeitsbestimmung. Nach Art. 13 Abs. 1 Dublin-IV-VO (in der für das Verfahren maßgeblichen Fassung) ist grundsätzlich der Mitgliedstaat zuständig, in dem der Antragsteller zuerst einen Asylantrag gestellt hat. Die gespaltene Registrierung (Vater → Kroatien, Mutter und Kinder → Griechenland) führt zur Frage, wie die Familieneinheit nach Art. 16 ff. Dublin-IV-VO zu behandeln ist.</w:t>
      </w:r>
    </w:p>
    <w:p>
      <w:pPr>
        <w:jc w:val="left"/>
      </w:pPr>
      <w:r>
        <w:t>Zudem sind für beide EURODAC-Länder systemische Mängel im Asylverfahren dokumentiert:</w:t>
      </w:r>
    </w:p>
    <w:p>
      <w:pPr>
        <w:pStyle w:val="ListBullet"/>
      </w:pPr>
      <w:r>
        <w:rPr>
          <w:b/>
        </w:rPr>
        <w:t>Griechenland:</w:t>
      </w:r>
      <w:r>
        <w:t xml:space="preserve"> EuGH Rs. C-411/10 (NS u.a.), Rs. C-578/16 (C.K. u.a.); EGMR M.S.S. ./. Belgien und Griechenland; aktuelle Berichte von Pro Asyl und dem Griechischen Rat für Flüchtlinge belegen weiterhin kritische Verhältnisse.</w:t>
      </w:r>
    </w:p>
    <w:p>
      <w:pPr>
        <w:pStyle w:val="ListBullet"/>
      </w:pPr>
      <w:r>
        <w:rPr>
          <w:b/>
        </w:rPr>
        <w:t>Kroatien:</w:t>
      </w:r>
      <w:r>
        <w:t xml:space="preserve"> Pushback-Praktiken an der Grenze (Kroatien-Bosnien) dokumentiert von UNHCR und Border Violence Monitoring Network; Haftbedingungen in Rception Centres kritisiert.</w:t>
      </w:r>
    </w:p>
    <w:p>
      <w:pPr>
        <w:jc w:val="left"/>
      </w:pPr>
      <w:r>
        <w:t>Diese systemischen Mängel werden im Eilantrag (Aktenstück 10) ausführlich dargelegt.</w:t>
      </w:r>
    </w:p>
    <w:p/>
    <w:p>
      <w:pPr>
        <w:jc w:val="left"/>
      </w:pPr>
      <w:r>
        <w:rPr>
          <w:b/>
        </w:rPr>
        <w:t>Erstellt:</w:t>
      </w:r>
      <w:r>
        <w:t xml:space="preserve"> 15.04.2026,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Mandantenbefragung 14.04.2026, EURODAC-Mitteilung BAMF vom 02.04.2026, UNHCR-Berichte 2024/2025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