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Klage VG Berlin 38 K 88/26 — Familiennachzug Mahnoor Amiri</w:t>
      </w:r>
    </w:p>
    <w:p>
      <w:pPr>
        <w:jc w:val="left"/>
      </w:pPr>
      <w:r>
        <w:rPr>
          <w:b/>
        </w:rPr>
        <w:t>Aktenzeichen:</w:t>
      </w:r>
      <w:r>
        <w:t xml:space="preserve"> VG Berlin 38 K 88/26</w:t>
      </w:r>
    </w:p>
    <w:p>
      <w:pPr>
        <w:jc w:val="left"/>
      </w:pPr>
      <w:r>
        <w:rPr>
          <w:b/>
        </w:rPr>
        <w:t>Klageart:</w:t>
      </w:r>
      <w:r>
        <w:t xml:space="preserve"> Verpflichtungsklage auf Visumserteilung (§ 42 Abs. 1 Var. 2 VwGO)</w:t>
      </w:r>
    </w:p>
    <w:p>
      <w:pPr>
        <w:jc w:val="left"/>
      </w:pPr>
      <w:r>
        <w:rPr>
          <w:b/>
        </w:rPr>
        <w:t>Klägerin:</w:t>
      </w:r>
      <w:r>
        <w:t xml:space="preserve"> Mahnoor Amiri, vertreten durch RAin Dr. Selin Öztürk-Bauer (Berlin), koordiniert mit RAin V. Kollatz-Ahnen (Hannover)</w:t>
      </w:r>
    </w:p>
    <w:p>
      <w:pPr>
        <w:jc w:val="left"/>
      </w:pPr>
      <w:r>
        <w:rPr>
          <w:b/>
        </w:rPr>
        <w:t>Beklagte:</w:t>
      </w:r>
      <w:r>
        <w:t xml:space="preserve"> Bundesrepublik Deutschland, vertreten durch die Deutsche Botschaft Teheran / Auswärtiges Amt</w:t>
      </w:r>
    </w:p>
    <w:p>
      <w:pPr>
        <w:jc w:val="left"/>
      </w:pPr>
      <w:r>
        <w:rPr>
          <w:b/>
        </w:rPr>
        <w:t>Stand:</w:t>
      </w:r>
      <w:r>
        <w:t xml:space="preserve"> 21.04.2026</w:t>
      </w:r>
    </w:p>
    <w:p/>
    <w:p>
      <w:pPr>
        <w:pStyle w:val="Heading2"/>
      </w:pPr>
      <w:r>
        <w:rPr>
          <w:rFonts w:ascii="Times New Roman" w:hAnsi="Times New Roman"/>
        </w:rPr>
        <w:t>1. Klageschrift — Wesentliche Argumentation (Kurzfassung)</w:t>
      </w:r>
    </w:p>
    <w:p>
      <w:pPr>
        <w:pStyle w:val="Heading3"/>
      </w:pPr>
      <w:r>
        <w:rPr>
          <w:rFonts w:ascii="Times New Roman" w:hAnsi="Times New Roman"/>
        </w:rPr>
        <w:t>1.1 Hintergrund</w:t>
      </w:r>
    </w:p>
    <w:p>
      <w:pPr>
        <w:jc w:val="left"/>
      </w:pPr>
      <w:r>
        <w:t>Mahnoor Amiri ist die älteste Tochter von Reza Amiri und Shirin Hosseini-Tabrizi, die in Deutschland Asyl beantragt haben. Sie wurde von der Deutschen Botschaft Teheran mit Bescheid vom 07.01.2026 abgewiesen. Die Klagebegründung vom 15.04.2026 stützt sich auf folgende Rechtsgrundsätze:</w:t>
      </w:r>
    </w:p>
    <w:p>
      <w:pPr>
        <w:pStyle w:val="Heading3"/>
      </w:pPr>
      <w:r>
        <w:rPr>
          <w:rFonts w:ascii="Times New Roman" w:hAnsi="Times New Roman"/>
        </w:rPr>
        <w:t>1.2 Hauptargument: Antizipierter Schutzstatus der Referenzpersonen</w:t>
      </w:r>
    </w:p>
    <w:p>
      <w:pPr>
        <w:jc w:val="left"/>
      </w:pPr>
      <w:r>
        <w:t>Das Bundesverwaltungsgericht hat in ständiger Rechtsprechung (zuletzt BVerwG, Urt. v. 17.12.2020 — 1 C 30.19) entschieden, dass bei der Beurteilung eines Visumsantrags zum Familiennachzug auf den Status der Referenzperson im Zeitpunkt der letzten mündlichen Verhandlung abzustellen ist. Wenn die Referenzpersonen (Eltern) bis zur Verhandlung im VG-Berlin-Verfahren Flüchtlingsschutz in Deutschland erhalten (was durch die starke Klagelage im VG Hannover zu erwarten ist), hätte Mahnoor Anspruch auf Familiennachzug nach §§ 29, 36 AufenthG.</w:t>
      </w:r>
    </w:p>
    <w:p>
      <w:pPr>
        <w:jc w:val="left"/>
      </w:pPr>
      <w:r>
        <w:t>Die Klage sichert diese Rechtsposition für den Fall der Schutzgewährung.</w:t>
      </w:r>
    </w:p>
    <w:p>
      <w:pPr>
        <w:pStyle w:val="Heading3"/>
      </w:pPr>
      <w:r>
        <w:rPr>
          <w:rFonts w:ascii="Times New Roman" w:hAnsi="Times New Roman"/>
        </w:rPr>
        <w:t>1.3 § 22 AufenthG — Humanitäres Visum</w:t>
      </w:r>
    </w:p>
    <w:p>
      <w:pPr>
        <w:jc w:val="left"/>
      </w:pPr>
      <w:r>
        <w:t>Die Botschaft hat es unterlassen zu prüfen, ob ein humanitäres Visum nach § 22 AufenthG in Betracht kommt. Mahnoors Situation — allein im Iran, beobachtet von Sicherheitsbehörden, in einer durch Verfolgung erzwungenen Isolation — erfüllt die Voraussetzungen für eine humanitäre Ausnahme.</w:t>
      </w:r>
    </w:p>
    <w:p>
      <w:pPr>
        <w:jc w:val="left"/>
      </w:pPr>
      <w:r>
        <w:t>Ein § 22-Antrag beim Auswärtigen Amt wird parallel zur Klage eingereicht.</w:t>
      </w:r>
    </w:p>
    <w:p>
      <w:pPr>
        <w:pStyle w:val="Heading3"/>
      </w:pPr>
      <w:r>
        <w:rPr>
          <w:rFonts w:ascii="Times New Roman" w:hAnsi="Times New Roman"/>
        </w:rPr>
        <w:t>1.4 Art. 6 GG und Art. 8 EMRK</w:t>
      </w:r>
    </w:p>
    <w:p>
      <w:pPr>
        <w:jc w:val="left"/>
      </w:pPr>
      <w:r>
        <w:t>Art. 6 Abs. 1 GG schützt die Familie als Einheit. Zwar besteht grundsätzlich kein unbeschränkter Anspruch auf Familiennachzug; jedoch gebietet Art. 6 GG eine Ermessensentscheidung unter Berücksichtigung des besonderen Schutzes der Familieneinheit. Das Ermessen der Botschaft war nicht ordnungsgemäß ausgeübt worden.</w:t>
      </w:r>
    </w:p>
    <w:p/>
    <w:p>
      <w:pPr>
        <w:pStyle w:val="Heading2"/>
      </w:pPr>
      <w:r>
        <w:rPr>
          <w:rFonts w:ascii="Times New Roman" w:hAnsi="Times New Roman"/>
        </w:rPr>
        <w:t>2. Eilantrag</w:t>
      </w:r>
    </w:p>
    <w:p>
      <w:pPr>
        <w:jc w:val="left"/>
      </w:pPr>
      <w:r>
        <w:t>Parallel zur Klage hat RAin Dr. Öztürk-Bauer einen Eilantrag auf vorläufige Sicherung des Rechts auf Visumserteilung gestellt (§ 123 VwGO). Dieser soll sicherstellen, dass Mahnoor bis zur Hauptsacheentscheidung nicht in eine Situation extremer Gefährdung gerät.</w:t>
      </w:r>
    </w:p>
    <w:p>
      <w:pPr>
        <w:jc w:val="left"/>
      </w:pPr>
      <w:r>
        <w:t>Voraussetzungen:</w:t>
      </w:r>
    </w:p>
    <w:p>
      <w:pPr>
        <w:pStyle w:val="ListBullet"/>
      </w:pPr>
      <w:r>
        <w:t>Anordnungsanspruch: Glaubhaftmachung eines Anspruchs auf das Visum (hinreichend durch antizipierte Schutzanerkennung der Eltern)</w:t>
      </w:r>
    </w:p>
    <w:p>
      <w:pPr>
        <w:pStyle w:val="ListBullet"/>
      </w:pPr>
      <w:r>
        <w:t>Anordnungsgrund: Dringlichkeit, da Mahnoors Situation im Iran sich verschlechtert</w:t>
      </w:r>
    </w:p>
    <w:p>
      <w:pPr>
        <w:jc w:val="left"/>
      </w:pPr>
      <w:r>
        <w:t>Das VG Berlin hat den Eilantrag am 25.03.2026 zunächst abgelehnt (VG Berlin 38 L 44/26); Beschwerde zum OVG Berlin-Brandenburg ist eingelegt (OVG Berlin-Brandenburg 12 S 22/26).</w:t>
      </w:r>
    </w:p>
    <w:p/>
    <w:p>
      <w:pPr>
        <w:pStyle w:val="Heading2"/>
      </w:pPr>
      <w:r>
        <w:rPr>
          <w:rFonts w:ascii="Times New Roman" w:hAnsi="Times New Roman"/>
        </w:rPr>
        <w:t>3. Beweissicherung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Beweismittel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Deutsche Botschaft Teheran vom 07.01.2026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Liegt vor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Zeugnis Mahnoor Amiri (schriftliche eidesstattliche Versicherung)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 Erstellung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Bericht über IRGC-Besuche (Protokoll Mahnoor)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Übersetzt, als Anlage beigefügt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Bescheinigung Universität Ferdowsi über Immatrikulationsstatus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Angefordert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UNHCR-Leitlinien Iran 2024 (allgemeine Lage Angehöriger)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Beigefügt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Aktuelle Korrespondenz/Vollmacht von Referenzpersonen (Eltern)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Liegt vor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Verfahrenskoordination Hannover — Berlin</w:t>
      </w:r>
    </w:p>
    <w:p>
      <w:pPr>
        <w:jc w:val="left"/>
      </w:pPr>
      <w:r>
        <w:t>Die Abstimmung zwischen RAin Kollatz-Ahnen (Hannover) und RAin Dr. Öztürk-Bauer (Berlin) erfolgt wöchentlich. Schlüsselpunkte:</w:t>
      </w:r>
    </w:p>
    <w:p>
      <w:pPr>
        <w:pStyle w:val="ListNumber"/>
      </w:pPr>
      <w:r>
        <w:t>Sobald im VG Hannover eine Schutzanerkennung erfolgt (oder eine PKH-Bewilligung als Erfolgsindikator), ist dies sofort dem VG Berlin mitzuteilen.</w:t>
      </w:r>
    </w:p>
    <w:p>
      <w:pPr>
        <w:pStyle w:val="ListNumber"/>
      </w:pPr>
      <w:r>
        <w:t>Etwaige Aussagen der Eltern im VG Hannover dürfen nicht im Widerspruch zu Mahnoors Angaben in Berlin stehen — inhaltliche Abstimmung erfolgt.</w:t>
      </w:r>
    </w:p>
    <w:p>
      <w:pPr>
        <w:pStyle w:val="ListNumber"/>
      </w:pPr>
      <w:r>
        <w:t>Kosten: RAin Dr. Öztürk-Bauer rechnet nach RVG ab; keine Doppelberechnung für denselben Prozessabschnitt.</w:t>
      </w:r>
    </w:p>
    <w:p/>
    <w:p>
      <w:pPr>
        <w:pStyle w:val="Heading2"/>
      </w:pPr>
      <w:r>
        <w:rPr>
          <w:rFonts w:ascii="Times New Roman" w:hAnsi="Times New Roman"/>
        </w:rPr>
        <w:t>5. Chancenbewertung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 Klage Berlin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Eltern erhalten Flüchtlingsschutz VG Hannover (§ 3 AsylG)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(ca. 70%)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Nachzugsrecht entsteht; Klage Berlin wird erfolgreich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Eltern erhalten subsidiären Schutz (§ 4 AsylG)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Eingeschränkter Nachzug; § 36 AufenthG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Eltern erhalten Abschiebungsverbot (§ 60 Abs. 5/7 AufenthG)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unmittelbarer Nachzugsanspruch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Eltern unterliegen 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gering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 Berlin verliert; Folgeantrag prüfen</w:t>
            </w:r>
          </w:p>
        </w:tc>
      </w:tr>
    </w:tbl>
    <w:p/>
    <w:p>
      <w:pPr>
        <w:jc w:val="left"/>
      </w:pPr>
      <w:r>
        <w:rPr>
          <w:b/>
        </w:rPr>
        <w:t>Erstellt:</w:t>
      </w:r>
      <w:r>
        <w:t xml:space="preserve"> 21.04.2026, RAin V. Kollatz-Ahnen / RAin Dr. S. Öztürk-Bauer</w:t>
      </w:r>
    </w:p>
    <w:p>
      <w:pPr>
        <w:jc w:val="left"/>
      </w:pPr>
      <w:r>
        <w:rPr>
          <w:b/>
        </w:rPr>
        <w:t>Quellen:</w:t>
      </w:r>
      <w:r>
        <w:t xml:space="preserve"> §§ 29, 36, 22 AufenthG; Art. 6 GG; Art. 8 EMRK; § 42 VwGO; § 123 VwGO; BVerwG, Urt. v. 17.12.2020 — 1 C 30.19; UNHCR-Leitlinien Iran 2024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