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19 — Beweissicherung: Religiöse Verfolgung im Iran</w:t>
      </w:r>
    </w:p>
    <w:p>
      <w:pPr>
        <w:jc w:val="left"/>
      </w:pPr>
      <w:r>
        <w:rPr>
          <w:b/>
        </w:rPr>
        <w:t>Aktenzeichen:</w:t>
      </w:r>
      <w:r>
        <w:t xml:space="preserve"> VG Hannover 4 A 4188/26</w:t>
      </w:r>
    </w:p>
    <w:p>
      <w:pPr>
        <w:jc w:val="left"/>
      </w:pPr>
      <w:r>
        <w:rPr>
          <w:b/>
        </w:rPr>
        <w:t>Stand:</w:t>
      </w:r>
      <w:r>
        <w:t xml:space="preserve"> 22.04.2026</w:t>
      </w:r>
    </w:p>
    <w:p/>
    <w:p>
      <w:pPr>
        <w:pStyle w:val="Heading2"/>
      </w:pPr>
      <w:r>
        <w:rPr>
          <w:rFonts w:ascii="Times New Roman" w:hAnsi="Times New Roman"/>
        </w:rPr>
        <w:t>1. Überblick — Beweissicherungsziele</w:t>
      </w:r>
    </w:p>
    <w:p>
      <w:pPr>
        <w:jc w:val="left"/>
      </w:pPr>
      <w:r>
        <w:t>Im Asylverfahren obliegt dem Antragsteller die Mitwirkung bei der Sachverhaltsaufklärung; dem BAMF und dem Gericht die Aufklärungspflicht (§ 86 VwGO). Die Beweislast ist geteilt: Der Antragsteller muss seinen Verfolgungsweg schlüssig und widerspruchsfrei schildern; das Gericht muss objektiv die Situation im Herkunftsland feststellen.</w:t>
      </w:r>
    </w:p>
    <w:p>
      <w:pPr>
        <w:jc w:val="left"/>
      </w:pPr>
      <w:r>
        <w:t>Die Beweissicherung verfolgt drei Ziele:</w:t>
      </w:r>
    </w:p>
    <w:p>
      <w:pPr>
        <w:pStyle w:val="ListNumber"/>
      </w:pPr>
      <w:r>
        <w:t>Individuellen Verfolgungsweg Rezas und Shirins belegen (subjektive Dimension)</w:t>
      </w:r>
    </w:p>
    <w:p>
      <w:pPr>
        <w:pStyle w:val="ListNumber"/>
      </w:pPr>
      <w:r>
        <w:t>Allgemeine Verfolgungslage im Iran belegen (objektive Dimension)</w:t>
      </w:r>
    </w:p>
    <w:p>
      <w:pPr>
        <w:pStyle w:val="ListNumber"/>
      </w:pPr>
      <w:r>
        <w:t>Glaubhaftigkeitsmängel des BAMF-Bescheids entkräften</w:t>
      </w:r>
    </w:p>
    <w:p/>
    <w:p>
      <w:pPr>
        <w:pStyle w:val="Heading2"/>
      </w:pPr>
      <w:r>
        <w:rPr>
          <w:rFonts w:ascii="Times New Roman" w:hAnsi="Times New Roman"/>
        </w:rPr>
        <w:t>2. Persönliche Verfolgungsgeschichte — Belege</w:t>
      </w:r>
    </w:p>
    <w:p>
      <w:pPr>
        <w:pStyle w:val="Heading3"/>
      </w:pPr>
      <w:r>
        <w:rPr>
          <w:rFonts w:ascii="Times New Roman" w:hAnsi="Times New Roman"/>
        </w:rPr>
        <w:t>2.1 Konversion Reza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Beweismittel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Taufzeugnis Pastor Davood Rezaei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Bestätigung Taufe 15.03.2023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Schreiben liegt vor (Berlin, 10.04.2026)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Eidesstattliche Erklärung Reza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Konversionsbericht, Hauskreisbeschreibung, Glaubenspraxis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 Erstellung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Farsi-Bibelübersetzung (digital)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Persönlich annotiertes Exemplar auf Rezas altem Gerät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Datei gesichert (Forensik läuft)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Fotos Hauskreis-Teilnahme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 Handybackup; zwei Fotos mit ca. 8 Personen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Vorhanden, datiert März 2023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2.2 Verfolgungs- und Bedrohungshandlungen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Beweismittel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Hausdurchsuchung Juni 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Eidesstattliche Erklärung Reza + Shirin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 Erstellung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Haftbefehl gegen Reza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Bericht Mahnoor Amiri (übersetzt)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Liegt vor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Verhörvorladung Shirin November 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Eidesstattliche Erklärung Shirin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 Erstellung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IRGC-Besuche bei Mahnoor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Protokoll Mahnoor (übersetzt)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Liegt vor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Kündigung Rezas (Novmeber 2023)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Kündigungsschreiben (Foto via Mahnoor)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 Beschaffung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2.3 Bahai-Verbindung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Beweismittel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Zeugnis Farshid Golestan (Kanada)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Schilderung gemeinsamer Zusammenkünfte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Angefragt; schriftliches Zeugnis erwartet Mai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LinkedIn-Profil Golestan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Bestätigt Person; keine Detailangaben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Screenshot gesichert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Bericht AI über Bahai-Verfolgung Iran 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Allgemeine Verfolgungslage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Allgemeine Verfolgungslage — Länderinformationen</w:t>
      </w:r>
    </w:p>
    <w:p>
      <w:pPr>
        <w:pStyle w:val="Heading3"/>
      </w:pPr>
      <w:r>
        <w:rPr>
          <w:rFonts w:ascii="Times New Roman" w:hAnsi="Times New Roman"/>
        </w:rPr>
        <w:t>3.1 BAMF-Länderinformation Iran (Dezember 2025)</w:t>
      </w:r>
    </w:p>
    <w:p>
      <w:pPr>
        <w:jc w:val="left"/>
      </w:pPr>
      <w:r>
        <w:t>Das BAMF selbst hat in seiner Länderinformation Iran (Dezember 2025) — der für das Verfahren maßgeblichen Fassung — ausgeführt:</w:t>
      </w:r>
    </w:p>
    <w:p>
      <w:pPr>
        <w:pStyle w:val="ListBullet"/>
      </w:pPr>
      <w:r>
        <w:t>Konversion vom Islam gilt im Iran als Apostasie und ist strafbar</w:t>
      </w:r>
    </w:p>
    <w:p>
      <w:pPr>
        <w:pStyle w:val="ListBullet"/>
      </w:pPr>
      <w:r>
        <w:t>Hauskirchen sind verboten; Mitglieder werden systematisch überwacht</w:t>
      </w:r>
    </w:p>
    <w:p>
      <w:pPr>
        <w:pStyle w:val="ListBullet"/>
      </w:pPr>
      <w:r>
        <w:t>Bahai unterliegen staatlicher Diskriminierung und werden verfolgt</w:t>
      </w:r>
    </w:p>
    <w:p>
      <w:pPr>
        <w:pStyle w:val="ListBullet"/>
      </w:pPr>
      <w:r>
        <w:t>IRGC und VEVAK überwachen religiöse Minderheiten aktiv</w:t>
      </w:r>
    </w:p>
    <w:p>
      <w:pPr>
        <w:jc w:val="left"/>
      </w:pPr>
      <w:r>
        <w:t>Dieser BAMF-eigene Bericht widerspricht der Ablehnungsbegründung im Bescheid vom 21.03.2026. Das wird ausdrücklich im Klageverfahren hervorgehoben.</w:t>
      </w:r>
    </w:p>
    <w:p>
      <w:pPr>
        <w:pStyle w:val="Heading3"/>
      </w:pPr>
      <w:r>
        <w:rPr>
          <w:rFonts w:ascii="Times New Roman" w:hAnsi="Times New Roman"/>
        </w:rPr>
        <w:t>3.2 UNHCR-Leitlinien Iran (2024)</w:t>
      </w:r>
    </w:p>
    <w:p>
      <w:pPr>
        <w:jc w:val="left"/>
      </w:pPr>
      <w:r>
        <w:t>UNHCR stuft folgende Personengruppen als grundsätzlich schutzbedürftig ein (UNHCR, „Eligibility Guidelines for Assessing the International Protection Needs of Asylum-Seekers from Iran", 2024):</w:t>
      </w:r>
    </w:p>
    <w:p>
      <w:pPr>
        <w:pStyle w:val="ListBullet"/>
      </w:pPr>
      <w:r>
        <w:t>Konvertiten vom Islam (insb. zu Christentum oder Baha'i-Glauben)</w:t>
      </w:r>
    </w:p>
    <w:p>
      <w:pPr>
        <w:pStyle w:val="ListBullet"/>
      </w:pPr>
      <w:r>
        <w:t>Mitglieder von Minderheitsreligionen</w:t>
      </w:r>
    </w:p>
    <w:p>
      <w:pPr>
        <w:pStyle w:val="ListBullet"/>
      </w:pPr>
      <w:r>
        <w:t>Personen, die staatliche Überwachung erfahren haben</w:t>
      </w:r>
    </w:p>
    <w:p>
      <w:pPr>
        <w:pStyle w:val="Heading3"/>
      </w:pPr>
      <w:r>
        <w:rPr>
          <w:rFonts w:ascii="Times New Roman" w:hAnsi="Times New Roman"/>
        </w:rPr>
        <w:t>3.3 Open Doors Weltverfolgungsindex 2026</w:t>
      </w:r>
    </w:p>
    <w:p>
      <w:pPr>
        <w:jc w:val="left"/>
      </w:pPr>
      <w:r>
        <w:t>Iran belegt Platz 9 des Weltverfolgungsindex 2026 (Open Doors Deutschland e.V.). Christliche Konvertiten sind die am stärksten verfolgte Gruppe.</w:t>
      </w:r>
    </w:p>
    <w:p>
      <w:pPr>
        <w:pStyle w:val="Heading3"/>
      </w:pPr>
      <w:r>
        <w:rPr>
          <w:rFonts w:ascii="Times New Roman" w:hAnsi="Times New Roman"/>
        </w:rPr>
        <w:t>3.4 U.S. Department of State — Country Report on Human Rights (Iran, 2025)</w:t>
      </w:r>
    </w:p>
    <w:p>
      <w:pPr>
        <w:jc w:val="left"/>
      </w:pPr>
      <w:r>
        <w:t>Der US-Staatsdepartement-Bericht bestätigt: Konvertiten werden mit Haftstrafen zwischen 5 und 10 Jahren, Körperstrafe und in Extremfällen der Todesstrafe bedroht. Apostasie-Anklagen werden auch ohne formale Gerichtsverfahren erhoben (Verwaltungshaft).</w:t>
      </w:r>
    </w:p>
    <w:p/>
    <w:p>
      <w:pPr>
        <w:pStyle w:val="Heading2"/>
      </w:pPr>
      <w:r>
        <w:rPr>
          <w:rFonts w:ascii="Times New Roman" w:hAnsi="Times New Roman"/>
        </w:rPr>
        <w:t>4. Sachverständige</w:t>
      </w:r>
    </w:p>
    <w:p>
      <w:pPr>
        <w:pStyle w:val="Heading3"/>
      </w:pPr>
      <w:r>
        <w:rPr>
          <w:rFonts w:ascii="Times New Roman" w:hAnsi="Times New Roman"/>
        </w:rPr>
        <w:t>4.1 Religionswissenschaftlicher Sachverständiger</w:t>
      </w:r>
    </w:p>
    <w:p>
      <w:pPr>
        <w:jc w:val="left"/>
      </w:pPr>
      <w:r>
        <w:t>RAin Kollatz-Ahnen bereitet eine Anfrage an Prof. Dr. Katharina Mettler-Staudinger (Institut für Religions- und Missionswissenschaft, Universität Heidelberg) vor. Prüfungsfragen:</w:t>
      </w:r>
    </w:p>
    <w:p>
      <w:pPr>
        <w:pStyle w:val="ListBullet"/>
      </w:pPr>
      <w:r>
        <w:t>Ist die von Reza beschriebene Konversionserfahrung (Weg, Hauskreis, Taufe) plausibel und typisch für iranische Konvertiten?</w:t>
      </w:r>
    </w:p>
    <w:p>
      <w:pPr>
        <w:pStyle w:val="ListBullet"/>
      </w:pPr>
      <w:r>
        <w:t>Entspricht die geschilderte Glaubenspraxis dem, was man von Konvertiten in der beschriebenen Gemeindeart erwarten würde?</w:t>
      </w:r>
    </w:p>
    <w:p>
      <w:pPr>
        <w:pStyle w:val="Heading3"/>
      </w:pPr>
      <w:r>
        <w:rPr>
          <w:rFonts w:ascii="Times New Roman" w:hAnsi="Times New Roman"/>
        </w:rPr>
        <w:t>4.2 Psychiatrischer Sachverständiger (PTBS)</w:t>
      </w:r>
    </w:p>
    <w:p>
      <w:pPr>
        <w:jc w:val="left"/>
      </w:pPr>
      <w:r>
        <w:t>Für Reza Amiri ist eine psychiatrische Begutachtung in Vorbereitung (→ Aktenstück 17). Der Gutachter soll auch zur Frage Stellung nehmen, ob und wie traumatische Erfahrungen die Kohärenz von Zeugenaussagen beeinträchtigen können.</w:t>
      </w:r>
    </w:p>
    <w:p/>
    <w:p>
      <w:pPr>
        <w:pStyle w:val="Heading2"/>
      </w:pPr>
      <w:r>
        <w:rPr>
          <w:rFonts w:ascii="Times New Roman" w:hAnsi="Times New Roman"/>
        </w:rPr>
        <w:t>5. Dokumentensicherung im Iran</w:t>
      </w:r>
    </w:p>
    <w:p>
      <w:pPr>
        <w:jc w:val="left"/>
      </w:pPr>
      <w:r>
        <w:t>Die Sicherung von Dokumenten, die noch im Iran vorhanden sein könnten (z.B. Hausdurchsuchungsprotokoll, Kündigung, Behördenkorrespondenz), ist mit erheblichem Risiko für Mahnoor verbunden. RAin Kollatz-Ahnen hat Mahnoor explizit angewiesen, keine Dokumente zu beschaffen, die sie in Gefahr bringen könnten. Die vorliegenden Belege sind ausreichend.</w:t>
      </w:r>
    </w:p>
    <w:p/>
    <w:p>
      <w:pPr>
        <w:pStyle w:val="Heading2"/>
      </w:pPr>
      <w:r>
        <w:rPr>
          <w:rFonts w:ascii="Times New Roman" w:hAnsi="Times New Roman"/>
        </w:rPr>
        <w:t>6. Beweiswürdigungsstrategie</w:t>
      </w:r>
    </w:p>
    <w:p>
      <w:pPr>
        <w:jc w:val="left"/>
      </w:pPr>
      <w:r>
        <w:t>Das Verwaltungsgericht Hannover wird die Glaubhaftigkeit der Verfolgungsgeschichte im Rahmen einer Gesamtwürdigung prüfen. Schlüsselpunkte:</w:t>
      </w:r>
    </w:p>
    <w:p>
      <w:pPr>
        <w:pStyle w:val="ListNumber"/>
      </w:pPr>
      <w:r>
        <w:t>Konsistenz: Alle drei Befragungen (Caritas, BAMF, Kanzlei) zeigen denselben Kern.</w:t>
      </w:r>
    </w:p>
    <w:p>
      <w:pPr>
        <w:pStyle w:val="ListNumber"/>
      </w:pPr>
      <w:r>
        <w:t>Detailreichtum: Hauskreis, Pfarrer, Ort und Datum der Taufe sind spezifisch benannt.</w:t>
      </w:r>
    </w:p>
    <w:p>
      <w:pPr>
        <w:pStyle w:val="ListNumber"/>
      </w:pPr>
      <w:r>
        <w:t>Bestätigung durch Dritte: Pastor Rezaei (Taufe), Golestan (Bahai-Kontakt).</w:t>
      </w:r>
    </w:p>
    <w:p>
      <w:pPr>
        <w:pStyle w:val="ListNumber"/>
      </w:pPr>
      <w:r>
        <w:t>Übereinstimmung mit Länderlage: Muster der Verfolgung entspricht dokumentierter Praxis.</w:t>
      </w:r>
    </w:p>
    <w:p>
      <w:pPr>
        <w:pStyle w:val="ListNumber"/>
      </w:pPr>
      <w:r>
        <w:t>Widersprüche im BAMF-Bescheid: BAMF ignoriert eigene Länderinformation.</w:t>
      </w:r>
    </w:p>
    <w:p/>
    <w:p>
      <w:pPr>
        <w:jc w:val="left"/>
      </w:pPr>
      <w:r>
        <w:rPr>
          <w:b/>
        </w:rPr>
        <w:t>Erstellt:</w:t>
      </w:r>
      <w:r>
        <w:t xml:space="preserve"> 22.04.2026, RAin V. Kollatz-Ahnen</w:t>
      </w:r>
    </w:p>
    <w:p>
      <w:pPr>
        <w:jc w:val="left"/>
      </w:pPr>
      <w:r>
        <w:rPr>
          <w:b/>
        </w:rPr>
        <w:t>Quellen:</w:t>
      </w:r>
      <w:r>
        <w:t xml:space="preserve"> BAMF-Länderinformation Iran Dez. 2025; UNHCR Eligibility Guidelines Iran 2024; Open Doors Weltverfolgungsindex 2026; U.S. DOS Country Report Iran 2025; AI-Bericht Bahai-Verfolgung 2025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