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— Kostenrecht, PKH und Beratungshilfe</w:t>
      </w:r>
    </w:p>
    <w:p>
      <w:pPr>
        <w:jc w:val="left"/>
      </w:pPr>
      <w:r>
        <w:rPr>
          <w:b/>
        </w:rPr>
        <w:t>Aktenzeichen:</w:t>
      </w:r>
      <w:r>
        <w:t xml:space="preserve"> VG Hannover 4 A 4188/26; AG Hannover 100 AR 22/26</w:t>
      </w:r>
    </w:p>
    <w:p>
      <w:pPr>
        <w:jc w:val="left"/>
      </w:pPr>
      <w:r>
        <w:rPr>
          <w:b/>
        </w:rPr>
        <w:t>Stand:</w:t>
      </w:r>
      <w:r>
        <w:t xml:space="preserve"> 23.04.2026</w:t>
      </w:r>
    </w:p>
    <w:p/>
    <w:p>
      <w:pPr>
        <w:pStyle w:val="Heading2"/>
      </w:pPr>
      <w:r>
        <w:rPr>
          <w:rFonts w:ascii="Times New Roman" w:hAnsi="Times New Roman"/>
        </w:rPr>
        <w:t>1. Übersicht Verfahrenskosten und Hilfen</w:t>
      </w:r>
    </w:p>
    <w:p>
      <w:pPr>
        <w:jc w:val="left"/>
      </w:pPr>
      <w:r>
        <w:t>Die Familie Amiri-Hosseini bezieht Leistungen nach AsylbLG und verfügt über keine eigenen Mittel. Alle Verfahren müssen durch Prozesskostenhilfe (PKH) oder Beratungshilfe finanziert werden.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Verfahren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Finanzierungsform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Asylklage VG Hannover 4 A 4188/26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PKH (§ 114 ZPO i.V.m. § 166 VwGO)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noch einzureichen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Dublin-Eilantrag (§ 80 Abs. 5 VwGO)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PKH (wie oben)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Gemeinsam mit Eilantrag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Klage VG Berlin 38 K 88/26 (Mahnoor)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PKH — Antrag durch RAin Dr. Öztürk-Bauer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Gestellt 06.03.2026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AsylbLG-Widerspruch / Sozialrecht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Beratungshilfe § 1 BerHG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Bewilligt 14.04.2026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Strafverfahren StA Traunstein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Pflichtverteidigung (§ 140 StPO)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RA Wollberg bestellt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Aufenthaltserlaubnis Reza jr.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Beratungshilfe § 1 BerHG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Einbezogen in 100 AR 22/26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Prozesskostenhilfe im Asylverfahren</w:t>
      </w:r>
    </w:p>
    <w:p>
      <w:pPr>
        <w:pStyle w:val="Heading3"/>
      </w:pPr>
      <w:r>
        <w:rPr>
          <w:rFonts w:ascii="Times New Roman" w:hAnsi="Times New Roman"/>
        </w:rPr>
        <w:t>2.1 Rechtsgrundlage</w:t>
      </w:r>
    </w:p>
    <w:p>
      <w:pPr>
        <w:jc w:val="left"/>
      </w:pPr>
      <w:r>
        <w:t>§ 83 AsylG i.V.m. § 114 ZPO, § 166 VwGO: PKH wird bewilligt, wenn die beabsichtigte Rechtsverfolgung hinreichende Aussicht auf Erfolg hat und nicht mutwillig erscheint. Im Asylrecht wird durch § 83 AsylG die PKH dem in § 114 ZPO verankerten Standard angepasst.</w:t>
      </w:r>
    </w:p>
    <w:p>
      <w:pPr>
        <w:pStyle w:val="Heading3"/>
      </w:pPr>
      <w:r>
        <w:rPr>
          <w:rFonts w:ascii="Times New Roman" w:hAnsi="Times New Roman"/>
        </w:rPr>
        <w:t>2.2 Erfolgsaussicht</w:t>
      </w:r>
    </w:p>
    <w:p>
      <w:pPr>
        <w:jc w:val="left"/>
      </w:pPr>
      <w:r>
        <w:t>Für die Bewilligung von PKH genügt eine über 50%-ige Erfolgsaussicht. Die Klagegründe im vorliegenden Fall (Konversionsverfolgung, Glaubhaftigkeitsprüfung, Herzleiden Reza jr., Dublin-Familieneinheit) sind rechtlich substanziell. Eine PKH-Ablehnung ist unwahrscheinlich, wenn die Klagebegründung vollständig vorliegt.</w:t>
      </w:r>
    </w:p>
    <w:p>
      <w:pPr>
        <w:pStyle w:val="Heading3"/>
      </w:pPr>
      <w:r>
        <w:rPr>
          <w:rFonts w:ascii="Times New Roman" w:hAnsi="Times New Roman"/>
        </w:rPr>
        <w:t>2.3 Persönliche und wirtschaftliche Verhältnisse</w:t>
      </w:r>
    </w:p>
    <w:p>
      <w:pPr>
        <w:jc w:val="left"/>
      </w:pPr>
      <w:r>
        <w:t>Die wirtschaftlichen Verhältnisse (AsylbLG-Bezug, kein Vermögen) stehen außer Frage. Die persönliche Verhältniserklärung (Formular) wird der Klagebegründung vom 30.06.2026 beigefügt.</w:t>
      </w:r>
    </w:p>
    <w:p>
      <w:pPr>
        <w:pStyle w:val="Heading3"/>
      </w:pPr>
      <w:r>
        <w:rPr>
          <w:rFonts w:ascii="Times New Roman" w:hAnsi="Times New Roman"/>
        </w:rPr>
        <w:t>2.4 Anwaltsbeiordnung</w:t>
      </w:r>
    </w:p>
    <w:p>
      <w:pPr>
        <w:jc w:val="left"/>
      </w:pPr>
      <w:r>
        <w:t>Mit der PKH-Bewilligung wird RAin Veronika Kollatz-Ahnen beigeordnet. Ihr Honorar richtet sich dann nach dem RVG (Rechtsanwaltsvergütungsgesetz), Anlage 1 (VV-RVG).</w:t>
      </w:r>
    </w:p>
    <w:p>
      <w:pPr>
        <w:jc w:val="left"/>
      </w:pPr>
      <w:r>
        <w:rPr>
          <w:b/>
        </w:rPr>
        <w:t>Relevante Gebühren (Verwaltungsgericht, PKH-Beiordnung):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Gebühr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VV-RVG 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 (Schätzung)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Verfahrensgebühr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1,3 × Grundgebühr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Terminsgebühr (mündl. Verhandlung)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3104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1,2 × Grundgebühr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Einigungsgebühr (falls Vergleich)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1006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1,0 × Grundgebühr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Auslagenpauschale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7002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max. 20 EUR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MwSt. 19%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7008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</w:tbl>
    <w:p>
      <w:pPr>
        <w:jc w:val="left"/>
      </w:pPr>
      <w:r>
        <w:t>Der Gegenstandswert im Asylverfahren beträgt nach § 30 RVG pauschal 5.000 EUR.</w:t>
      </w:r>
    </w:p>
    <w:p/>
    <w:p>
      <w:pPr>
        <w:pStyle w:val="Heading2"/>
      </w:pPr>
      <w:r>
        <w:rPr>
          <w:rFonts w:ascii="Times New Roman" w:hAnsi="Times New Roman"/>
        </w:rPr>
        <w:t>3. Beratungshilfe nach § 1 BerHG</w:t>
      </w:r>
    </w:p>
    <w:p>
      <w:pPr>
        <w:pStyle w:val="Heading3"/>
      </w:pPr>
      <w:r>
        <w:rPr>
          <w:rFonts w:ascii="Times New Roman" w:hAnsi="Times New Roman"/>
        </w:rPr>
        <w:t>3.1 Bewilligte Hilfe</w:t>
      </w:r>
    </w:p>
    <w:p>
      <w:pPr>
        <w:jc w:val="left"/>
      </w:pPr>
      <w:r>
        <w:t>Das Amtsgericht Hannover hat mit Beschluss vom 14.04.2026 (100 AR 22/26) Beratungshilfe für folgende Angelegenheiten bewilligt:</w:t>
      </w:r>
    </w:p>
    <w:p>
      <w:pPr>
        <w:pStyle w:val="ListBullet"/>
      </w:pPr>
      <w:r>
        <w:t>AsylbLG-Widerspruchsverfahren und Klage Sozialgericht</w:t>
      </w:r>
    </w:p>
    <w:p>
      <w:pPr>
        <w:pStyle w:val="ListBullet"/>
      </w:pPr>
      <w:r>
        <w:t>Schulrecht (Yasmin, Förderbedarfe)</w:t>
      </w:r>
    </w:p>
    <w:p>
      <w:pPr>
        <w:pStyle w:val="ListBullet"/>
      </w:pPr>
      <w:r>
        <w:t>Allgemeine ausländerrechtliche Beratung (Aufenthaltserlaubnis Reza jr., Duldungsfragen)</w:t>
      </w:r>
    </w:p>
    <w:p>
      <w:pPr>
        <w:pStyle w:val="Heading3"/>
      </w:pPr>
      <w:r>
        <w:rPr>
          <w:rFonts w:ascii="Times New Roman" w:hAnsi="Times New Roman"/>
        </w:rPr>
        <w:t>3.2 Abgrenzung zu PKH</w:t>
      </w:r>
    </w:p>
    <w:p>
      <w:pPr>
        <w:jc w:val="left"/>
      </w:pPr>
      <w:r>
        <w:t>Beratungshilfe deckt außergerichtliche Beratung und Hilfe ab. PKH deckt gerichtliche Verfahren. Beides kann nebeneinander gewährt werden, nicht aber für dieselbe Angelegenheit. Die klare Trennung wurde im Bewilligungsbescheid vorgenommen.</w:t>
      </w:r>
    </w:p>
    <w:p>
      <w:pPr>
        <w:pStyle w:val="Heading3"/>
      </w:pPr>
      <w:r>
        <w:rPr>
          <w:rFonts w:ascii="Times New Roman" w:hAnsi="Times New Roman"/>
        </w:rPr>
        <w:t>3.3 Vergütung RAin Kollatz-Ahnen aus Beratungshilfe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Gebühr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 BerHG/RVG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Betrag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Beratungsgebühr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VV-RVG 2500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max. 35 EUR pro Angelegenheit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Geschäftsgebühr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VV-RVG 2503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300 EUR (außergerichtl. Vertretung)</w:t>
            </w:r>
          </w:p>
        </w:tc>
      </w:tr>
    </w:tbl>
    <w:p>
      <w:pPr>
        <w:jc w:val="left"/>
      </w:pPr>
      <w:r>
        <w:t>Die wirtschaftliche Seite der Beratungshilfe ist für die Mandanten kostenneutral (kein Selbstbehalt, da Bezug AsylbLG).</w:t>
      </w:r>
    </w:p>
    <w:p/>
    <w:p>
      <w:pPr>
        <w:pStyle w:val="Heading2"/>
      </w:pPr>
      <w:r>
        <w:rPr>
          <w:rFonts w:ascii="Times New Roman" w:hAnsi="Times New Roman"/>
        </w:rPr>
        <w:t>4. Kostenrisikoaufklärung Mandanten</w:t>
      </w:r>
    </w:p>
    <w:p>
      <w:pPr>
        <w:jc w:val="left"/>
      </w:pPr>
      <w:r>
        <w:t>RAin Kollatz-Ahnen hat die Mandanten gem. § 49b Abs. 5 BRAO über das Kostenrisiko aufgeklärt:</w:t>
      </w:r>
    </w:p>
    <w:p>
      <w:pPr>
        <w:pStyle w:val="ListBullet"/>
      </w:pPr>
      <w:r>
        <w:t>Bei Erfolg: Kosten trägt der Beklagte (Bundesrepublik Deutschland / BAMF), § 154 Abs. 1 VwGO; eigene Anwaltskosten werden aus PKH gedeckt.</w:t>
      </w:r>
    </w:p>
    <w:p>
      <w:pPr>
        <w:pStyle w:val="ListBullet"/>
      </w:pPr>
      <w:r>
        <w:t>Bei Misserfolg: Gerichtskosten im Asylverfahren nach § 83b AsylG nicht erhoben; Anwaltskosten der Gegenseite i.d.R. nicht auferlegt; Eigenkosten aus PKH gedeckt.</w:t>
      </w:r>
    </w:p>
    <w:p>
      <w:pPr>
        <w:pStyle w:val="ListBullet"/>
      </w:pPr>
      <w:r>
        <w:t>Risiko: Wenn PKH abgelehnt wird (sehr unwahrscheinlich), müssten theoretisch Anwaltskosten nachgezahlt werden — praktisch durch Stundungsvereinbarung geregelt.</w:t>
      </w:r>
    </w:p>
    <w:p/>
    <w:p>
      <w:pPr>
        <w:pStyle w:val="Heading2"/>
      </w:pPr>
      <w:r>
        <w:rPr>
          <w:rFonts w:ascii="Times New Roman" w:hAnsi="Times New Roman"/>
        </w:rPr>
        <w:t>5. Honorarvereinbarung für Sonderleistungen</w:t>
      </w:r>
    </w:p>
    <w:p>
      <w:pPr>
        <w:jc w:val="left"/>
      </w:pPr>
      <w:r>
        <w:t>Für Tätigkeiten außerhalb des PKH-Rahmens (z.B. Koordination Strafverfahren mit RA Wollberg, Reise nach Berlin für Koordination) wurde eine separate Stundenhonorarvereinbarung mit der Caritas als Kostenträger getroffen (5 EUR/Stunde Eigenanteil der Familie, Rest wird durch Spendenmittel der Caritas gedeckt).</w:t>
      </w:r>
    </w:p>
    <w:p/>
    <w:p>
      <w:pPr>
        <w:jc w:val="left"/>
      </w:pPr>
      <w:r>
        <w:rPr>
          <w:b/>
        </w:rPr>
        <w:t>Erstellt:</w:t>
      </w:r>
      <w:r>
        <w:t xml:space="preserve"> 23.04.2026, RAin V. Kollatz-Ahnen</w:t>
      </w:r>
    </w:p>
    <w:p>
      <w:pPr>
        <w:jc w:val="left"/>
      </w:pPr>
      <w:r>
        <w:rPr>
          <w:b/>
        </w:rPr>
        <w:t>Quellen:</w:t>
      </w:r>
      <w:r>
        <w:t xml:space="preserve"> § 83 AsylG; § 114 ZPO; § 166 VwGO; § 1 BerHG; § 140 StPO; VV-RVG Nrn. 2500, 2503, 3100, 3104; § 30 RVG; § 154 VwGO; § 49b BRAO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