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22 — Gesamtchronologie und Ausblick</w:t>
      </w:r>
    </w:p>
    <w:p>
      <w:pPr>
        <w:jc w:val="left"/>
      </w:pPr>
      <w:r>
        <w:rPr>
          <w:b/>
        </w:rPr>
        <w:t>Aktenzeichen:</w:t>
      </w:r>
      <w:r>
        <w:t xml:space="preserve"> VG Hannover 4 A 4188/26 und alle verbundenen Verfahren</w:t>
      </w:r>
    </w:p>
    <w:p>
      <w:pPr>
        <w:jc w:val="left"/>
      </w:pPr>
      <w:r>
        <w:rPr>
          <w:b/>
        </w:rPr>
        <w:t>Stand:</w:t>
      </w:r>
      <w:r>
        <w:t xml:space="preserve"> 23.04.2026</w:t>
      </w:r>
    </w:p>
    <w:p/>
    <w:p>
      <w:pPr>
        <w:pStyle w:val="Heading2"/>
      </w:pPr>
      <w:r>
        <w:rPr>
          <w:rFonts w:ascii="Times New Roman" w:hAnsi="Times New Roman"/>
        </w:rPr>
        <w:t>1. Chronologie aller Ereignisse (Iran bis Deutschland)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Verfahrensrelevanz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2019–2020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Reza knüpft Kontakt zu Bahai-Kollegen Golestan (Mashhad)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Vorverfolgung; Glaubhaftigkeit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Taufe Reza durch Pastor Rezaei (Hauskirche Mashhad)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 AsylG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17.06.2023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Hausdurchsuchung IRGC; Beschlagnahme Laptop, Bücher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Verfolgungshandlung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August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Vorladung Reza (erscheint nicht); Flucht aus Mashhad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Verfolgungsreaktanz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Verhörvorladung Shirin; fristlose Kündigung Reza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Verfolgungshandlungen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Februar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Haftbefehl gegen Reza (Apostasieverdacht)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Zentraler Verfolgungsakt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Geburt Reza jr. in Thessaloniki (Griechenland)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Abs. 5 AufenthG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Flucht aus Iran (Mashhad) Richtung Türkei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Fluchtbeginn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01.02.2025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Überfahrt Türkei → Griechenland (Chios); EURODAC Shirin/Kinder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19.02.2025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Grenzübertritt Kroatien; Aufgriff; EURODAC Reza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Einreise Deutschland (Freilassing); gefälschter Pass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95 AufenthG, § 267 StGB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Zuweisung EAE Halberstadt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Asylantrag BAMF (Halberstadt)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Verfahrensbeginn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26.03.2025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Einleitung Strafverfahren StA Traunstein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StA 440 Js 1144/25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Wohnsitzauflage Hannover-Bothfeld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61 AufenthG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Schulbeginn Darius, Yasmin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Schulpflicht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12.06.2025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Erste MHH-Untersuchung Reza jr. (Herzgeräusch)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 Abs. 7 AufenthG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08.10.2025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Visumsantrag Mahnoor, Deutsche Botschaft Teheran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Berlin 38 K 88/26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Oktober 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Aufnahmeersuchen BAMF an Kroatien und Griechenland (Dublin)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Kroatien akzeptiert Aufnahme Reza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17.01.2026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Griechenland akzeptiert Aufnahme Shirin/Kinder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Ablehnung Visumsantrag Mahnoor (Deutsche Botschaft Teheran)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VG Berlin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BAMF-Anhörung Familie Amiri-Hosseini (Hannover)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AsylbLG-Kürzungsbescheid Stadt Hannover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21.03.2026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BAMF-Ablehnungsbescheid ZA 9-44-188-2026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 Verfahren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des Bescheids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Fristbeginn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Widerspruch AsylbLG (Caritas)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Sozialrecht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VG Berlin 38 K 88/26 (Mahnoor)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Familiennachzug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Klage VG Hannover 4 A 4188/26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Asylklage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Erstgespräch RAin Kollatz-Ahnen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Mandatsaufnahme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Duldung Reza jr. erteilt</w:t>
            </w:r>
            <w:r>
              <w:rPr>
                <w:rFonts w:ascii="Times New Roman" w:hAnsi="Times New Roman"/>
                <w:sz w:val="20"/>
              </w:rPr>
              <w:t xml:space="preserve"> (Ausländerbehörde Hannover)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60a AufenthG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MHH: OP-Termin Reza jr. festgesetzt auf 15.07.2026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Abs. 5 AufenthG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Beratungshilfe AG Hannover 100 AR 22/26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 BerHG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Dublin-Eilantrag § 80 Abs. 5 VwGO (vorbereitet)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Kommende Termine und Fristen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Termin / Frist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Einreichung Dublin-Eilantrag VG Hannover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Antrag Selbsteintritt Art. 17 Dublin-III-VO beim BAMF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Hauptverhandlung Strafgericht Traunstein (AG)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Klagebegründung VG Hannover (Deadline)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OP Reza jr. MHH Hannover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Dublin-Eilantrag VG Hannover (erwartet)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September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Entscheidung OVG Berlin-Brandenburg 12 S 22/26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Q4 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Mündliche Verhandlung VG Hannover (frühestens)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Januar 2027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Ende Nachsorge Reza jr. (Reisefähigkeit beurteilbar)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Szenarien und Wahrscheinlichkeiten</w:t>
      </w:r>
    </w:p>
    <w:p>
      <w:pPr>
        <w:pStyle w:val="Heading3"/>
      </w:pPr>
      <w:r>
        <w:rPr>
          <w:rFonts w:ascii="Times New Roman" w:hAnsi="Times New Roman"/>
        </w:rPr>
        <w:t>3.1 Bestmöglicher Ausgang</w:t>
      </w:r>
    </w:p>
    <w:p>
      <w:pPr>
        <w:jc w:val="left"/>
      </w:pPr>
      <w:r>
        <w:t>Alle Klageziele werden erreicht:</w:t>
      </w:r>
    </w:p>
    <w:p>
      <w:pPr>
        <w:pStyle w:val="ListBullet"/>
      </w:pPr>
      <w:r>
        <w:t>VG Hannover erkennt Flüchtlingsschutz nach § 3 AsylG an (Wahrscheinlichkeit ca. 50–60%)</w:t>
      </w:r>
    </w:p>
    <w:p>
      <w:pPr>
        <w:pStyle w:val="ListBullet"/>
      </w:pPr>
      <w:r>
        <w:t>Dublin-Eilantrag erfolgreich; keine Überstellung (ca. 75–80%)</w:t>
      </w:r>
    </w:p>
    <w:p>
      <w:pPr>
        <w:pStyle w:val="ListBullet"/>
      </w:pPr>
      <w:r>
        <w:t>Reza jr. erhält § 25 Abs. 5 AufenthG (ca. 85%)</w:t>
      </w:r>
    </w:p>
    <w:p>
      <w:pPr>
        <w:pStyle w:val="ListBullet"/>
      </w:pPr>
      <w:r>
        <w:t>Mahnoor erhält nach Schutzanerkennung der Eltern Familiennachzug (ca. 70% bei Erfolg in Hannover)</w:t>
      </w:r>
    </w:p>
    <w:p>
      <w:pPr>
        <w:pStyle w:val="ListBullet"/>
      </w:pPr>
      <w:r>
        <w:t>Strafverfahren Einstellung § 153a StPO (ca. 60%)</w:t>
      </w:r>
    </w:p>
    <w:p>
      <w:pPr>
        <w:pStyle w:val="Heading3"/>
      </w:pPr>
      <w:r>
        <w:rPr>
          <w:rFonts w:ascii="Times New Roman" w:hAnsi="Times New Roman"/>
        </w:rPr>
        <w:t>3.2 Mittleres Szenario</w:t>
      </w:r>
    </w:p>
    <w:p>
      <w:pPr>
        <w:pStyle w:val="ListBullet"/>
      </w:pPr>
      <w:r>
        <w:t>Subsidiärer Schutz nach § 4 AsylG; Familiennachzug eingeschränkt (Mahnoor ausgeschlossen)</w:t>
      </w:r>
    </w:p>
    <w:p>
      <w:pPr>
        <w:pStyle w:val="ListBullet"/>
      </w:pPr>
      <w:r>
        <w:t>Dublin-Überstellungen gestoppt</w:t>
      </w:r>
    </w:p>
    <w:p>
      <w:pPr>
        <w:pStyle w:val="ListBullet"/>
      </w:pPr>
      <w:r>
        <w:t>Reza jr. mit Aufenthalt gesichert bis nach OP</w:t>
      </w:r>
    </w:p>
    <w:p>
      <w:pPr>
        <w:pStyle w:val="Heading3"/>
      </w:pPr>
      <w:r>
        <w:rPr>
          <w:rFonts w:ascii="Times New Roman" w:hAnsi="Times New Roman"/>
        </w:rPr>
        <w:t>3.3 Ungünstigster Ausgang</w:t>
      </w:r>
    </w:p>
    <w:p>
      <w:pPr>
        <w:pStyle w:val="ListBullet"/>
      </w:pPr>
      <w:r>
        <w:t>Klage abgewiesen; Dublin-Überstellung vollzogen</w:t>
      </w:r>
    </w:p>
    <w:p>
      <w:pPr>
        <w:pStyle w:val="ListBullet"/>
      </w:pPr>
      <w:r>
        <w:t>Folgeantrag vorzubereiten (neue Tatsachen: Mahnoors Bericht, PTBS-Diagnose, Pastor-Zeugnis)</w:t>
      </w:r>
    </w:p>
    <w:p>
      <w:pPr>
        <w:pStyle w:val="ListBullet"/>
      </w:pPr>
      <w:r>
        <w:t>OVG Niedersachsen als nächste Instanz</w:t>
      </w:r>
    </w:p>
    <w:p/>
    <w:p>
      <w:pPr>
        <w:pStyle w:val="Heading2"/>
      </w:pPr>
      <w:r>
        <w:rPr>
          <w:rFonts w:ascii="Times New Roman" w:hAnsi="Times New Roman"/>
        </w:rPr>
        <w:t>4. Gesamtbewertung und Empfehlung</w:t>
      </w:r>
    </w:p>
    <w:p>
      <w:pPr>
        <w:jc w:val="left"/>
      </w:pPr>
      <w:r>
        <w:t>Die Rechtslage der Familie Amiri-Hosseini ist komplex, aber nicht aussichtslos. Die stärksten Argumente sind:</w:t>
      </w:r>
    </w:p>
    <w:p>
      <w:pPr>
        <w:pStyle w:val="ListNumber"/>
      </w:pPr>
      <w:r>
        <w:t>Das dokumentierte Abschiebungsverbot wegen Herzleiden Reza jr. (fast sicher erfolgreich)</w:t>
      </w:r>
    </w:p>
    <w:p>
      <w:pPr>
        <w:pStyle w:val="ListNumber"/>
      </w:pPr>
      <w:r>
        <w:t>Die Dublin-Familientrennung (stark)</w:t>
      </w:r>
    </w:p>
    <w:p>
      <w:pPr>
        <w:pStyle w:val="ListNumber"/>
      </w:pPr>
      <w:r>
        <w:t>Die religiöse Verfolgung durch offenen Haftbefehl und IRGC-Geschichte (mittelstark, abhängig von Glaubhaftigkeitsbewertung)</w:t>
      </w:r>
    </w:p>
    <w:p>
      <w:pPr>
        <w:jc w:val="left"/>
      </w:pPr>
      <w:r>
        <w:t>Die größte Schwäche ist die Glaubhaftigkeitsfrage: Das BAMF hat erhebliche Zweifel formuliert, die — wenn das Gericht sie teilt — die Klage scheitern lassen könnten. Die Beibringung von Zeugen (Pastor Rezaei, Golestan) und eines Sachverständigengutachtens ist daher unverzichtbar.</w:t>
      </w:r>
    </w:p>
    <w:p>
      <w:pPr>
        <w:jc w:val="left"/>
      </w:pPr>
      <w:r>
        <w:t>Die Gesamtstrategie ist klar: Zuerst Eilrechtsschutz sichern (Dublin), dann Hauptsacheverfahren mit vollständiger Beweissicherung führen. Die Familie hat in Deutschland ein starkes Unterstützungsnetzwerk (Caritas, MHH, RAin Kollatz-Ahnen), das die Verfahren fundiert begleiten kann.</w:t>
      </w:r>
    </w:p>
    <w:p/>
    <w:p>
      <w:pPr>
        <w:jc w:val="left"/>
      </w:pPr>
      <w:r>
        <w:rPr>
          <w:b/>
        </w:rPr>
        <w:t>Erstellt:</w:t>
      </w:r>
      <w:r>
        <w:t xml:space="preserve"> 23.04.2026,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Alle vorherigen Aktenstücke 01–21; eigene Verfahrensakten; Koordination mit RAin Dr. Öztürk-Bauer (Berlin) und RA Wollberg (Traunstein)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