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Kinderdaten, Mehrbedarf und Sonderbedarf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Kind</w:t>
            </w:r>
          </w:p>
        </w:tc>
        <w:tc>
          <w:tcPr>
            <w:tcW w:type="dxa" w:w="2268"/>
          </w:tcPr>
          <w:p>
            <w:r>
              <w:rPr>
                <w:rFonts w:ascii="Times New Roman" w:hAnsi="Times New Roman"/>
                <w:b/>
                <w:sz w:val="20"/>
              </w:rPr>
              <w:t>Geburtsdatum</w:t>
            </w:r>
          </w:p>
        </w:tc>
        <w:tc>
          <w:tcPr>
            <w:tcW w:type="dxa" w:w="2268"/>
          </w:tcPr>
          <w:p>
            <w:r>
              <w:rPr>
                <w:rFonts w:ascii="Times New Roman" w:hAnsi="Times New Roman"/>
                <w:b/>
                <w:sz w:val="20"/>
              </w:rPr>
              <w:t>Schule/Betreuung</w:t>
            </w:r>
          </w:p>
        </w:tc>
        <w:tc>
          <w:tcPr>
            <w:tcW w:type="dxa" w:w="2268"/>
          </w:tcPr>
          <w:p>
            <w:r>
              <w:rPr>
                <w:rFonts w:ascii="Times New Roman" w:hAnsi="Times New Roman"/>
                <w:b/>
                <w:sz w:val="20"/>
              </w:rPr>
              <w:t>Besonderheiten</w:t>
            </w:r>
          </w:p>
        </w:tc>
      </w:tr>
      <w:tr>
        <w:tc>
          <w:tcPr>
            <w:tcW w:type="dxa" w:w="2268"/>
          </w:tcPr>
          <w:p>
            <w:r>
              <w:rPr>
                <w:rFonts w:ascii="Times New Roman" w:hAnsi="Times New Roman"/>
                <w:sz w:val="20"/>
              </w:rPr>
              <w:t>Paula Neumann</w:t>
            </w:r>
          </w:p>
        </w:tc>
        <w:tc>
          <w:tcPr>
            <w:tcW w:type="dxa" w:w="2268"/>
          </w:tcPr>
          <w:p>
            <w:r>
              <w:rPr>
                <w:rFonts w:ascii="Times New Roman" w:hAnsi="Times New Roman"/>
                <w:sz w:val="20"/>
              </w:rPr>
              <w:t>04.12.2011</w:t>
            </w:r>
          </w:p>
        </w:tc>
        <w:tc>
          <w:tcPr>
            <w:tcW w:type="dxa" w:w="2268"/>
          </w:tcPr>
          <w:p>
            <w:r>
              <w:rPr>
                <w:rFonts w:ascii="Times New Roman" w:hAnsi="Times New Roman"/>
                <w:sz w:val="20"/>
              </w:rPr>
              <w:t>8. Klasse Ernst-Ludwig-Gymnasium</w:t>
            </w:r>
          </w:p>
        </w:tc>
        <w:tc>
          <w:tcPr>
            <w:tcW w:type="dxa" w:w="2268"/>
          </w:tcPr>
          <w:p>
            <w:r>
              <w:rPr>
                <w:rFonts w:ascii="Times New Roman" w:hAnsi="Times New Roman"/>
                <w:sz w:val="20"/>
              </w:rPr>
              <w:t>Mathe-Nachhilfe, Klassenfahrt im September</w:t>
            </w:r>
          </w:p>
        </w:tc>
      </w:tr>
      <w:tr>
        <w:tc>
          <w:tcPr>
            <w:tcW w:type="dxa" w:w="2268"/>
          </w:tcPr>
          <w:p>
            <w:r>
              <w:rPr>
                <w:rFonts w:ascii="Times New Roman" w:hAnsi="Times New Roman"/>
                <w:sz w:val="20"/>
              </w:rPr>
              <w:t>Jakob Neumann</w:t>
            </w:r>
          </w:p>
        </w:tc>
        <w:tc>
          <w:tcPr>
            <w:tcW w:type="dxa" w:w="2268"/>
          </w:tcPr>
          <w:p>
            <w:r>
              <w:rPr>
                <w:rFonts w:ascii="Times New Roman" w:hAnsi="Times New Roman"/>
                <w:sz w:val="20"/>
              </w:rPr>
              <w:t>19.08.2015</w:t>
            </w:r>
          </w:p>
        </w:tc>
        <w:tc>
          <w:tcPr>
            <w:tcW w:type="dxa" w:w="2268"/>
          </w:tcPr>
          <w:p>
            <w:r>
              <w:rPr>
                <w:rFonts w:ascii="Times New Roman" w:hAnsi="Times New Roman"/>
                <w:sz w:val="20"/>
              </w:rPr>
              <w:t>5. Klasse Solgrabenschule</w:t>
            </w:r>
          </w:p>
        </w:tc>
        <w:tc>
          <w:tcPr>
            <w:tcW w:type="dxa" w:w="2268"/>
          </w:tcPr>
          <w:p>
            <w:r>
              <w:rPr>
                <w:rFonts w:ascii="Times New Roman" w:hAnsi="Times New Roman"/>
                <w:sz w:val="20"/>
              </w:rPr>
              <w:t>Handballverein, kieferorthopädische Kontrolle</w:t>
            </w:r>
          </w:p>
        </w:tc>
      </w:tr>
      <w:tr>
        <w:tc>
          <w:tcPr>
            <w:tcW w:type="dxa" w:w="2268"/>
          </w:tcPr>
          <w:p>
            <w:r>
              <w:rPr>
                <w:rFonts w:ascii="Times New Roman" w:hAnsi="Times New Roman"/>
                <w:sz w:val="20"/>
              </w:rPr>
              <w:t>Clara Neumann</w:t>
            </w:r>
          </w:p>
        </w:tc>
        <w:tc>
          <w:tcPr>
            <w:tcW w:type="dxa" w:w="2268"/>
          </w:tcPr>
          <w:p>
            <w:r>
              <w:rPr>
                <w:rFonts w:ascii="Times New Roman" w:hAnsi="Times New Roman"/>
                <w:sz w:val="20"/>
              </w:rPr>
              <w:t>03.05.2018</w:t>
            </w:r>
          </w:p>
        </w:tc>
        <w:tc>
          <w:tcPr>
            <w:tcW w:type="dxa" w:w="2268"/>
          </w:tcPr>
          <w:p>
            <w:r>
              <w:rPr>
                <w:rFonts w:ascii="Times New Roman" w:hAnsi="Times New Roman"/>
                <w:sz w:val="20"/>
              </w:rPr>
              <w:t>2. Klasse Stadtschule, Hort bis 15:30 Uhr</w:t>
            </w:r>
          </w:p>
        </w:tc>
        <w:tc>
          <w:tcPr>
            <w:tcW w:type="dxa" w:w="2268"/>
          </w:tcPr>
          <w:p>
            <w:r>
              <w:rPr>
                <w:rFonts w:ascii="Times New Roman" w:hAnsi="Times New Roman"/>
                <w:sz w:val="20"/>
              </w:rPr>
              <w:t>Hortkosten, neue Brille Mai 2026</w:t>
            </w:r>
          </w:p>
        </w:tc>
      </w:tr>
    </w:tbl>
    <w:p>
      <w:pPr>
        <w:jc w:val="left"/>
      </w:pPr>
      <w:r>
        <w:t>Das Kindergeld wird auf Elenas Konto gezahlt. Die laufenden Kinderkosten trägt Elena seit März überwiegend allein. Martin überwies am 03.04.2026, 05.05.2026 und 04.06.2026 jeweils 1.250 EUR mit dem Betreff "Kinder". Eine Aufteilung zwischen Barunterhalt und Kostenbeteiligung enthält der Betreff nicht. Für Februar zahlte Martin 1.800 EUR, bezeichnete dies aber später als "freiwillige Übergangshilfe".</w:t>
      </w:r>
    </w:p>
    <w:p>
      <w:pPr>
        <w:jc w:val="left"/>
      </w:pPr>
      <w:r>
        <w:t>Mehrbedarf und Sonderbedarf sind nicht abschließend sortiert. Aktuell liegen Belege für folgende Positionen vor: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Kind</w:t>
            </w:r>
          </w:p>
        </w:tc>
        <w:tc>
          <w:tcPr>
            <w:tcW w:type="dxa" w:w="2268"/>
          </w:tcPr>
          <w:p>
            <w:r>
              <w:rPr>
                <w:rFonts w:ascii="Times New Roman" w:hAnsi="Times New Roman"/>
                <w:b/>
                <w:sz w:val="20"/>
              </w:rPr>
              <w:t>Betrag</w:t>
            </w:r>
          </w:p>
        </w:tc>
        <w:tc>
          <w:tcPr>
            <w:tcW w:type="dxa" w:w="2268"/>
          </w:tcPr>
          <w:p>
            <w:r>
              <w:rPr>
                <w:rFonts w:ascii="Times New Roman" w:hAnsi="Times New Roman"/>
                <w:b/>
                <w:sz w:val="20"/>
              </w:rPr>
              <w:t>Fälligkeit / Zahlung</w:t>
            </w:r>
          </w:p>
        </w:tc>
      </w:tr>
      <w:tr>
        <w:tc>
          <w:tcPr>
            <w:tcW w:type="dxa" w:w="2268"/>
          </w:tcPr>
          <w:p>
            <w:r>
              <w:rPr>
                <w:rFonts w:ascii="Times New Roman" w:hAnsi="Times New Roman"/>
                <w:sz w:val="20"/>
              </w:rPr>
              <w:t>Hort Stadtschule</w:t>
            </w:r>
          </w:p>
        </w:tc>
        <w:tc>
          <w:tcPr>
            <w:tcW w:type="dxa" w:w="2268"/>
          </w:tcPr>
          <w:p>
            <w:r>
              <w:rPr>
                <w:rFonts w:ascii="Times New Roman" w:hAnsi="Times New Roman"/>
                <w:sz w:val="20"/>
              </w:rPr>
              <w:t>Clara</w:t>
            </w:r>
          </w:p>
        </w:tc>
        <w:tc>
          <w:tcPr>
            <w:tcW w:type="dxa" w:w="2268"/>
          </w:tcPr>
          <w:p>
            <w:r>
              <w:rPr>
                <w:rFonts w:ascii="Times New Roman" w:hAnsi="Times New Roman"/>
                <w:sz w:val="20"/>
              </w:rPr>
              <w:t>174,00 EUR monatlich</w:t>
            </w:r>
          </w:p>
        </w:tc>
        <w:tc>
          <w:tcPr>
            <w:tcW w:type="dxa" w:w="2268"/>
          </w:tcPr>
          <w:p>
            <w:r>
              <w:rPr>
                <w:rFonts w:ascii="Times New Roman" w:hAnsi="Times New Roman"/>
                <w:sz w:val="20"/>
              </w:rPr>
              <w:t>Lastschrift jeweils zum 5.</w:t>
            </w:r>
          </w:p>
        </w:tc>
      </w:tr>
      <w:tr>
        <w:tc>
          <w:tcPr>
            <w:tcW w:type="dxa" w:w="2268"/>
          </w:tcPr>
          <w:p>
            <w:r>
              <w:rPr>
                <w:rFonts w:ascii="Times New Roman" w:hAnsi="Times New Roman"/>
                <w:sz w:val="20"/>
              </w:rPr>
              <w:t>Musikschule Klavier</w:t>
            </w:r>
          </w:p>
        </w:tc>
        <w:tc>
          <w:tcPr>
            <w:tcW w:type="dxa" w:w="2268"/>
          </w:tcPr>
          <w:p>
            <w:r>
              <w:rPr>
                <w:rFonts w:ascii="Times New Roman" w:hAnsi="Times New Roman"/>
                <w:sz w:val="20"/>
              </w:rPr>
              <w:t>Paula</w:t>
            </w:r>
          </w:p>
        </w:tc>
        <w:tc>
          <w:tcPr>
            <w:tcW w:type="dxa" w:w="2268"/>
          </w:tcPr>
          <w:p>
            <w:r>
              <w:rPr>
                <w:rFonts w:ascii="Times New Roman" w:hAnsi="Times New Roman"/>
                <w:sz w:val="20"/>
              </w:rPr>
              <w:t>86,00 EUR monatlich</w:t>
            </w:r>
          </w:p>
        </w:tc>
        <w:tc>
          <w:tcPr>
            <w:tcW w:type="dxa" w:w="2268"/>
          </w:tcPr>
          <w:p>
            <w:r>
              <w:rPr>
                <w:rFonts w:ascii="Times New Roman" w:hAnsi="Times New Roman"/>
                <w:sz w:val="20"/>
              </w:rPr>
              <w:t>Elena zahlt seit März</w:t>
            </w:r>
          </w:p>
        </w:tc>
      </w:tr>
      <w:tr>
        <w:tc>
          <w:tcPr>
            <w:tcW w:type="dxa" w:w="2268"/>
          </w:tcPr>
          <w:p>
            <w:r>
              <w:rPr>
                <w:rFonts w:ascii="Times New Roman" w:hAnsi="Times New Roman"/>
                <w:sz w:val="20"/>
              </w:rPr>
              <w:t>Handballbeitrag</w:t>
            </w:r>
          </w:p>
        </w:tc>
        <w:tc>
          <w:tcPr>
            <w:tcW w:type="dxa" w:w="2268"/>
          </w:tcPr>
          <w:p>
            <w:r>
              <w:rPr>
                <w:rFonts w:ascii="Times New Roman" w:hAnsi="Times New Roman"/>
                <w:sz w:val="20"/>
              </w:rPr>
              <w:t>Jakob</w:t>
            </w:r>
          </w:p>
        </w:tc>
        <w:tc>
          <w:tcPr>
            <w:tcW w:type="dxa" w:w="2268"/>
          </w:tcPr>
          <w:p>
            <w:r>
              <w:rPr>
                <w:rFonts w:ascii="Times New Roman" w:hAnsi="Times New Roman"/>
                <w:sz w:val="20"/>
              </w:rPr>
              <w:t>21,00 EUR monatlich</w:t>
            </w:r>
          </w:p>
        </w:tc>
        <w:tc>
          <w:tcPr>
            <w:tcW w:type="dxa" w:w="2268"/>
          </w:tcPr>
          <w:p>
            <w:r>
              <w:rPr>
                <w:rFonts w:ascii="Times New Roman" w:hAnsi="Times New Roman"/>
                <w:sz w:val="20"/>
              </w:rPr>
              <w:t>Jahresbeitrag anteilig</w:t>
            </w:r>
          </w:p>
        </w:tc>
      </w:tr>
      <w:tr>
        <w:tc>
          <w:tcPr>
            <w:tcW w:type="dxa" w:w="2268"/>
          </w:tcPr>
          <w:p>
            <w:r>
              <w:rPr>
                <w:rFonts w:ascii="Times New Roman" w:hAnsi="Times New Roman"/>
                <w:sz w:val="20"/>
              </w:rPr>
              <w:t>Mathe-Nachhilfe</w:t>
            </w:r>
          </w:p>
        </w:tc>
        <w:tc>
          <w:tcPr>
            <w:tcW w:type="dxa" w:w="2268"/>
          </w:tcPr>
          <w:p>
            <w:r>
              <w:rPr>
                <w:rFonts w:ascii="Times New Roman" w:hAnsi="Times New Roman"/>
                <w:sz w:val="20"/>
              </w:rPr>
              <w:t>Paula</w:t>
            </w:r>
          </w:p>
        </w:tc>
        <w:tc>
          <w:tcPr>
            <w:tcW w:type="dxa" w:w="2268"/>
          </w:tcPr>
          <w:p>
            <w:r>
              <w:rPr>
                <w:rFonts w:ascii="Times New Roman" w:hAnsi="Times New Roman"/>
                <w:sz w:val="20"/>
              </w:rPr>
              <w:t>160,00 EUR monatlich</w:t>
            </w:r>
          </w:p>
        </w:tc>
        <w:tc>
          <w:tcPr>
            <w:tcW w:type="dxa" w:w="2268"/>
          </w:tcPr>
          <w:p>
            <w:r>
              <w:rPr>
                <w:rFonts w:ascii="Times New Roman" w:hAnsi="Times New Roman"/>
                <w:sz w:val="20"/>
              </w:rPr>
              <w:t>seit Februar</w:t>
            </w:r>
          </w:p>
        </w:tc>
      </w:tr>
      <w:tr>
        <w:tc>
          <w:tcPr>
            <w:tcW w:type="dxa" w:w="2268"/>
          </w:tcPr>
          <w:p>
            <w:r>
              <w:rPr>
                <w:rFonts w:ascii="Times New Roman" w:hAnsi="Times New Roman"/>
                <w:sz w:val="20"/>
              </w:rPr>
              <w:t>Brille Optik Leiser</w:t>
            </w:r>
          </w:p>
        </w:tc>
        <w:tc>
          <w:tcPr>
            <w:tcW w:type="dxa" w:w="2268"/>
          </w:tcPr>
          <w:p>
            <w:r>
              <w:rPr>
                <w:rFonts w:ascii="Times New Roman" w:hAnsi="Times New Roman"/>
                <w:sz w:val="20"/>
              </w:rPr>
              <w:t>Clara</w:t>
            </w:r>
          </w:p>
        </w:tc>
        <w:tc>
          <w:tcPr>
            <w:tcW w:type="dxa" w:w="2268"/>
          </w:tcPr>
          <w:p>
            <w:r>
              <w:rPr>
                <w:rFonts w:ascii="Times New Roman" w:hAnsi="Times New Roman"/>
                <w:sz w:val="20"/>
              </w:rPr>
              <w:t>318,40 EUR</w:t>
            </w:r>
          </w:p>
        </w:tc>
        <w:tc>
          <w:tcPr>
            <w:tcW w:type="dxa" w:w="2268"/>
          </w:tcPr>
          <w:p>
            <w:r>
              <w:rPr>
                <w:rFonts w:ascii="Times New Roman" w:hAnsi="Times New Roman"/>
                <w:sz w:val="20"/>
              </w:rPr>
              <w:t>Rechnung 22.05.2026</w:t>
            </w:r>
          </w:p>
        </w:tc>
      </w:tr>
      <w:tr>
        <w:tc>
          <w:tcPr>
            <w:tcW w:type="dxa" w:w="2268"/>
          </w:tcPr>
          <w:p>
            <w:r>
              <w:rPr>
                <w:rFonts w:ascii="Times New Roman" w:hAnsi="Times New Roman"/>
                <w:sz w:val="20"/>
              </w:rPr>
              <w:t>Klassenfahrt</w:t>
            </w:r>
          </w:p>
        </w:tc>
        <w:tc>
          <w:tcPr>
            <w:tcW w:type="dxa" w:w="2268"/>
          </w:tcPr>
          <w:p>
            <w:r>
              <w:rPr>
                <w:rFonts w:ascii="Times New Roman" w:hAnsi="Times New Roman"/>
                <w:sz w:val="20"/>
              </w:rPr>
              <w:t>Paula</w:t>
            </w:r>
          </w:p>
        </w:tc>
        <w:tc>
          <w:tcPr>
            <w:tcW w:type="dxa" w:w="2268"/>
          </w:tcPr>
          <w:p>
            <w:r>
              <w:rPr>
                <w:rFonts w:ascii="Times New Roman" w:hAnsi="Times New Roman"/>
                <w:sz w:val="20"/>
              </w:rPr>
              <w:t>395,00 EUR</w:t>
            </w:r>
          </w:p>
        </w:tc>
        <w:tc>
          <w:tcPr>
            <w:tcW w:type="dxa" w:w="2268"/>
          </w:tcPr>
          <w:p>
            <w:r>
              <w:rPr>
                <w:rFonts w:ascii="Times New Roman" w:hAnsi="Times New Roman"/>
                <w:sz w:val="20"/>
              </w:rPr>
              <w:t>Anzahlung 180,00 EUR bis 15.07.2026</w:t>
            </w:r>
          </w:p>
        </w:tc>
      </w:tr>
      <w:tr>
        <w:tc>
          <w:tcPr>
            <w:tcW w:type="dxa" w:w="2268"/>
          </w:tcPr>
          <w:p>
            <w:r>
              <w:rPr>
                <w:rFonts w:ascii="Times New Roman" w:hAnsi="Times New Roman"/>
                <w:sz w:val="20"/>
              </w:rPr>
              <w:t>Kieferorthopädie Eigenanteil</w:t>
            </w:r>
          </w:p>
        </w:tc>
        <w:tc>
          <w:tcPr>
            <w:tcW w:type="dxa" w:w="2268"/>
          </w:tcPr>
          <w:p>
            <w:r>
              <w:rPr>
                <w:rFonts w:ascii="Times New Roman" w:hAnsi="Times New Roman"/>
                <w:sz w:val="20"/>
              </w:rPr>
              <w:t>Jakob</w:t>
            </w:r>
          </w:p>
        </w:tc>
        <w:tc>
          <w:tcPr>
            <w:tcW w:type="dxa" w:w="2268"/>
          </w:tcPr>
          <w:p>
            <w:r>
              <w:rPr>
                <w:rFonts w:ascii="Times New Roman" w:hAnsi="Times New Roman"/>
                <w:sz w:val="20"/>
              </w:rPr>
              <w:t>42,00 EUR monatlich</w:t>
            </w:r>
          </w:p>
        </w:tc>
        <w:tc>
          <w:tcPr>
            <w:tcW w:type="dxa" w:w="2268"/>
          </w:tcPr>
          <w:p>
            <w:r>
              <w:rPr>
                <w:rFonts w:ascii="Times New Roman" w:hAnsi="Times New Roman"/>
                <w:sz w:val="20"/>
              </w:rPr>
              <w:t>Behandlungsplan angefordert</w:t>
            </w:r>
          </w:p>
        </w:tc>
      </w:tr>
    </w:tbl>
    <w:p>
      <w:pPr>
        <w:jc w:val="left"/>
      </w:pPr>
      <w:r>
        <w:t>Martin meint, Nachhilfe sei "Elena-Sache", weil Paula nur wegen Elenas Druck auf dem Gymnasium bleibe. Elena berichtet, Paula habe im Halbjahreszeugnis in Mathematik eine Vier gehabt und die Schule habe Nachhilfe empfohlen. Eine schriftliche Empfehlung liegt noch nicht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