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Elena</w:t>
      </w:r>
    </w:p>
    <w:p>
      <w:pPr>
        <w:jc w:val="left"/>
      </w:pPr>
      <w:r>
        <w:t>Elena arbeitet seit 2020 im MVZ Wetterau als angestellte Fachärztin mit 32 Wochenstunden. Die Gehaltsabrechnungen Januar bis Mai 2026 liegen vollständig vor. Das durchschnittliche Netto beträgt nach den vorgelegten Abrechnungen 4.218,60 EUR. Enthalten sind Bereitschaftsdienstvergütungen in unterschiedlicher Höhe. Im März 2026 erhielt Elena eine Nachzahlung aus dem Bereitschaftsdienstplan Dezember 2025 in Höhe von 640,00 EUR netto.</w:t>
      </w:r>
    </w:p>
    <w:p>
      <w:pPr>
        <w:jc w:val="left"/>
      </w:pPr>
      <w:r>
        <w:t>Elena verzichtete im Januar 2025 auf einen Dienstwagen und erhält stattdessen eine monatliche Mobilitätspauschale von 180,00 EUR brutto. Sie fährt mit dem eigenen Fahrzeug zwischen Bad Nauheim und Friedberg. Die einfache Strecke beträgt nach ihrer Angabe 18 Kilometer. Berufsbedingte Aufwendungen: Ärztekammer 41,50 EUR monatlich, Berufshaftpflicht 28,00 EUR monatlich, Fortbildungsrücklage 75,00 EUR monatlich. Private Krankenversicherung besteht nicht; Elena ist gesetzlich versichert.</w:t>
      </w:r>
    </w:p>
    <w:p>
      <w:pPr>
        <w:jc w:val="left"/>
      </w:pPr>
      <w:r>
        <w:t>Nebentätigkeit: Elena schreibt seit 2024 für die Zeitschrift "Kinderpraxis aktuell" kurze Beiträge. Im Jahr 2025 erhielt sie hierfür 2.400 EUR Honorar, im Jahr 2026 bislang 900 EUR. Die Honorare werden unregelmäßig gezahlt. Ein Vertrag liegt als E-Mail-Auszug vor, aber keine vollständige Honorarabrechnung.</w:t>
      </w:r>
    </w:p>
    <w:p>
      <w:pPr>
        <w:jc w:val="left"/>
      </w:pPr>
      <w:r>
        <w:t>Elena hat ihre Arbeitszeit wegen Clara 2021 von 38,5 auf 32 Wochenstunden reduziert. Nach Auskunft der ärztlichen Leitung ist eine Ausweitung ab Januar 2027 grundsätzlich möglich, aber nur mit zusätzlichen Spätdiensten. Elena möchte wegen Hausaufgabenbetreuung und Hortende nicht kurzfristig ausweiten. Martin hält ihr eine Obliegenheit zur Vollzeittätigkeit entgegen.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