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Safety-Notiz NF-Kids-03</w:t>
      </w:r>
    </w:p>
    <w:p>
      <w:pPr>
        <w:jc w:val="left"/>
      </w:pPr>
      <w:r>
        <w:t>Der Kinder-Schal NF-Kids-03 ist nicht nur ein Marketingthema. Wenn Kordeln, Bänder oder dekorative Teile bei Kindern hängen bleiben können, muss vor Launch geprüft werden, ob Produktgestaltung, Warnhinweise und Zielaltersangabe sicher sind. Das gilt besonders, weil der Shop den Schal in der Kategorie „Mini“ listet und Fotos mit Kindern im Alter von etwa sechs bis acht Jahren zeigt.</w:t>
      </w:r>
    </w:p>
    <w:p>
      <w:pPr>
        <w:pStyle w:val="Heading2"/>
      </w:pPr>
      <w:r>
        <w:rPr>
          <w:rFonts w:ascii="Times New Roman" w:hAnsi="Times New Roman"/>
        </w:rPr>
        <w:t>Offene Sachfragen</w:t>
      </w:r>
    </w:p>
    <w:p>
      <w:pPr>
        <w:pStyle w:val="ListBullet"/>
      </w:pPr>
      <w:r>
        <w:t>Für welches Alter wird der Schal tatsächlich beworben?</w:t>
      </w:r>
    </w:p>
    <w:p>
      <w:pPr>
        <w:pStyle w:val="ListBullet"/>
      </w:pPr>
      <w:r>
        <w:t>Welche Zugprüfung liegt vor und aus welcher Charge stammt sie?</w:t>
      </w:r>
    </w:p>
    <w:p>
      <w:pPr>
        <w:pStyle w:val="ListBullet"/>
      </w:pPr>
      <w:r>
        <w:t>Gibt es Rückverfolgbarkeit je Charge und Händler?</w:t>
      </w:r>
    </w:p>
    <w:p>
      <w:pPr>
        <w:pStyle w:val="ListBullet"/>
      </w:pPr>
      <w:r>
        <w:t>Ist die Kordel funktional notwendig oder nur dekorativ?</w:t>
      </w:r>
    </w:p>
    <w:p>
      <w:pPr>
        <w:pStyle w:val="ListBullet"/>
      </w:pPr>
      <w:r>
        <w:t>Was steht in der Produktbeschreibung, auf dem Hangtag und auf dem Pflegeetikett?</w:t>
      </w:r>
    </w:p>
    <w:p>
      <w:pPr>
        <w:pStyle w:val="Heading2"/>
      </w:pPr>
      <w:r>
        <w:rPr>
          <w:rFonts w:ascii="Times New Roman" w:hAnsi="Times New Roman"/>
        </w:rPr>
        <w:t>Sofortmaßnahme</w:t>
      </w:r>
    </w:p>
    <w:p>
      <w:pPr>
        <w:jc w:val="left"/>
      </w:pPr>
      <w:r>
        <w:t>Produkt nicht als Kinderprodukt freigeben, bevor Safety-Freigabe, Supplier-Erklärung und Produkttext zusammenpassen. Falls Pressemuster bereits raus sind, Liste der Empfänger sichern und Kommunikation vorbereiten.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