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Modeakte Nachtfalter-Kollektion</w:t>
      </w:r>
    </w:p>
    <w:p>
      <w:pPr>
        <w:pStyle w:val="Heading2"/>
      </w:pPr>
      <w:r>
        <w:rPr>
          <w:rFonts w:ascii="Times New Roman" w:hAnsi="Times New Roman"/>
        </w:rPr>
        <w:t>Vollständige Gesprächsnotiz</w:t>
      </w:r>
    </w:p>
    <w:p>
      <w:pPr>
        <w:jc w:val="left"/>
      </w:pPr>
      <w:r>
        <w:t>Am 04.06.2026 schilderte Label Nachtfalter Berlin und Influencerin Viola Senn die Angelegenheit in einem längeren Telefonat. Gegenstand ist Kapselkollektion, Musterklau, Kennzeichnung bezahlter Posts, Stoffliefervertrag, Größenretouren und Streit mit einer Einkaufsplattform.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Eine Praktikantin hat Moodboards mit Fremdfotos erstellt; der Stofflieferant liefert abweichende Farbe; eine Plattform verlangt Exklusivität; die Influencerin postet ein Kleid ohne Werbekennzeichnung, aber mit Rabattcode.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Gründerin an Kanzlei</w:t>
      </w:r>
    </w:p>
    <w:p>
      <w:pPr>
        <w:jc w:val="left"/>
      </w:pPr>
      <w:r>
        <w:t>```</w:t>
      </w:r>
    </w:p>
    <w:p>
      <w:pPr>
        <w:jc w:val="left"/>
      </w:pPr>
      <w:r>
        <w:t>Von:      founder@nachtfalter.test</w:t>
      </w:r>
    </w:p>
    <w:p>
      <w:pPr>
        <w:jc w:val="left"/>
      </w:pPr>
      <w:r>
        <w:t>An:       fashionlaw@kanzlei.test</w:t>
      </w:r>
    </w:p>
    <w:p>
      <w:pPr>
        <w:jc w:val="left"/>
      </w:pPr>
      <w:r>
        <w:t>Datum:    Do 04.06.2026, 08:47 Uhr</w:t>
      </w:r>
    </w:p>
    <w:p>
      <w:pPr>
        <w:jc w:val="left"/>
      </w:pPr>
      <w:r>
        <w:t>Betreff:  Kollektion 2026 - Muster, Posts und Plattformdruck</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verbinden Sie Designschutz, Urheberrecht, UWG, Steuer/Sachleistung, Retourenlogik und Liefervertrag.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Label Nachtfalter Berlin und Influencerin Viola Senn</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Risikomemo Kollektion und Plattformvertrag</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