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China-Akte Produktion, Import und Beteiligung</w:t>
      </w:r>
    </w:p>
    <w:p>
      <w:pPr>
        <w:pStyle w:val="Heading2"/>
      </w:pPr>
      <w:r>
        <w:rPr>
          <w:rFonts w:ascii="Times New Roman" w:hAnsi="Times New Roman"/>
        </w:rPr>
        <w:t>Vollständige Gesprächsnotiz</w:t>
      </w:r>
    </w:p>
    <w:p>
      <w:pPr>
        <w:jc w:val="left"/>
      </w:pPr>
      <w:r>
        <w:t>Am 04.06.2026 schilderte Nordlicht Komponenten GmbH und Zulieferer Hangzhou Qilin Automation Co. Ltd. die Angelegenheit in einem längeren Telefonat. Gegenstand ist Aufbau einer Fertigungslinie, Exportkontrolle, Lieferketten-Compliance, IP-Schutz, Zahlungsverzug und politisch sensibles Joint-Venture-Angebot.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Der chinesische Partner möchte Zugang zu CAD-Daten, bietet dafür niedrigere Stückpreise und eine Minderheitsbeteiligung an. Gleichzeitig verlangt ein deutscher Großkunde Nachweise zu Lieferkette, Sanktionen, Cyberzugriff und Datenzugang aus China.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Geschäftsführung an Legal und Einkauf</w:t>
      </w:r>
    </w:p>
    <w:p>
      <w:pPr>
        <w:jc w:val="left"/>
      </w:pPr>
      <w:r>
        <w:t>```</w:t>
      </w:r>
    </w:p>
    <w:p>
      <w:pPr>
        <w:jc w:val="left"/>
      </w:pPr>
      <w:r>
        <w:t>Von:      gf@nordlicht-komponenten.test</w:t>
      </w:r>
    </w:p>
    <w:p>
      <w:pPr>
        <w:jc w:val="left"/>
      </w:pPr>
      <w:r>
        <w:t>An:       legal@nordlicht-komponenten.test; einkauf@nordlicht-komponenten.test</w:t>
      </w:r>
    </w:p>
    <w:p>
      <w:pPr>
        <w:jc w:val="left"/>
      </w:pPr>
      <w:r>
        <w:t>Datum:    Do 04.06.2026, 08:47 Uhr</w:t>
      </w:r>
    </w:p>
    <w:p>
      <w:pPr>
        <w:jc w:val="left"/>
      </w:pPr>
      <w:r>
        <w:t>Betreff:  Qilin JV-Angebot - IP, Exportkontrolle und Produktionsverlagerung</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trennen Sie wirtschaftliche Chancen, rote Linien bei IP/Daten, Exportkontrolle, Lieferkette und Exit-Rechte.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Nordlicht Komponenten GmbH und Zulieferer Hangzhou Qilin Automation Co. Ltd.</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Risikomemo für Geschäftsleitung</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