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Projektsteckbrief AeroSense Edge Drift Compensation</w:t>
      </w:r>
    </w:p>
    <w:p>
      <w:pPr>
        <w:pStyle w:val="Heading2"/>
      </w:pPr>
      <w:r>
        <w:rPr>
          <w:rFonts w:ascii="Times New Roman" w:hAnsi="Times New Roman"/>
        </w:rPr>
        <w:t>Kurzbeschreibung</w:t>
      </w:r>
    </w:p>
    <w:p>
      <w:pPr>
        <w:jc w:val="left"/>
      </w:pPr>
      <w:r>
        <w:t>Das Vorhaben soll ein robustes Sensorik- und Auswertesystem für industrielle Feuchte-, Temperatur- und Vibrationsmessung schaffen. Ziel ist nicht ein weiteres Dashboard, sondern eine Mess- und Korrekturarchitektur, die Sensordrift unter Kondensat, Staub, Vibration und wechselnder Luftströmung lokal erkennt, bewertet und innerhalb definierter Toleranzen kompensiert.</w:t>
      </w:r>
    </w:p>
    <w:p>
      <w:pPr>
        <w:pStyle w:val="Heading2"/>
      </w:pPr>
      <w:r>
        <w:rPr>
          <w:rFonts w:ascii="Times New Roman" w:hAnsi="Times New Roman"/>
        </w:rPr>
        <w:t>Technischer Schmerzpunkt</w:t>
      </w:r>
    </w:p>
    <w:p>
      <w:pPr>
        <w:jc w:val="left"/>
      </w:pPr>
      <w:r>
        <w:t>Die Bestandsprodukte der Mandantin funktionieren in trockenen Produktionslinien hinreichend. In Nass- und Kühlbereichen kommt es dagegen zu Drift, Signalrauschen und Kalibrierungsfehlern. Bisheriger Ansatz: Sensor ausbauen, trocknen, neu kalibrieren. Das ist teuer, erzeugt Stillstand und führt zu falschen Wartungsentscheidungen. Der FuE-Kern liegt im Versuch, die Messverzerrung nicht nur statistisch zu glätten, sondern physikalisch plausibel und reproduzierbar zu erkennen.</w:t>
      </w:r>
    </w:p>
    <w:p>
      <w:pPr>
        <w:pStyle w:val="Heading2"/>
      </w:pPr>
      <w:r>
        <w:rPr>
          <w:rFonts w:ascii="Times New Roman" w:hAnsi="Times New Roman"/>
        </w:rPr>
        <w:t>Arbeitshypothesen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Hypothese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Förderrelevanz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Kondensatfilm erzeugt charakteristische Impedanz- und Temperaturmuster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Neuheits-/Unsicherheitskern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Muster können anlagenspezifisch sein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Lokale Edge-Auswertung genügt ohne Cloudmodell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technisches Ziel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Speicher, Energie und Updatefähigkeit begrenzen Modellgröße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Transfer zwischen drei Anlagenklassen möglich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Reproduzierbarkeit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Datenmenge zu klein, Overfitting-Gefahr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Kombination aus Referenzsensor und Selbstdiagnose senkt Rekalibrierung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wirtschaftlicher Nutzen, aber nicht alleiniger FuE-Grund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Standardlösung könnte als bloße Qualitätsverbesserung erscheinen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Nicht tragfähige Fördererzählungen</w:t>
      </w:r>
    </w:p>
    <w:p>
      <w:pPr>
        <w:pStyle w:val="ListBullet"/>
      </w:pPr>
      <w:r>
        <w:t>"Wir bauen KI ein" ist kein FuE-Argument.</w:t>
      </w:r>
    </w:p>
    <w:p>
      <w:pPr>
        <w:pStyle w:val="ListBullet"/>
      </w:pPr>
      <w:r>
        <w:t>"Das Produkt ist neu für uns" genügt nicht.</w:t>
      </w:r>
    </w:p>
    <w:p>
      <w:pPr>
        <w:pStyle w:val="ListBullet"/>
      </w:pPr>
      <w:r>
        <w:t>"Der Markt braucht das" ersetzt keine technische Unsicherheit.</w:t>
      </w:r>
    </w:p>
    <w:p>
      <w:pPr>
        <w:pStyle w:val="ListBullet"/>
      </w:pPr>
      <w:r>
        <w:t>"Die Konkurrenz kann das nicht" muss mit recherchiertem Stand der Technik unterlegt werden.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