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BSFZ-Rückfrage vom Portal</w:t>
      </w:r>
    </w:p>
    <w:p>
      <w:pPr>
        <w:pStyle w:val="Heading2"/>
      </w:pPr>
      <w:r>
        <w:rPr>
          <w:rFonts w:ascii="Times New Roman" w:hAnsi="Times New Roman"/>
        </w:rPr>
        <w:t>Eingang</w:t>
      </w:r>
    </w:p>
    <w:p>
      <w:pPr>
        <w:jc w:val="left"/>
      </w:pPr>
      <w:r>
        <w:t>Am 22.05.2026 ging im Portal eine Rückfrage ein. Die Frist ist in der Akte nicht ausdrücklich vermerkt; laut CFO soll sie "irgendwann Ende Juni" ablaufen. Das ist kein brauchbarer Fristenvermerk. Die externe Beratung muss Portal-Screenshot, Frist und zuständige Person sofort sichern.</w:t>
      </w:r>
    </w:p>
    <w:p>
      <w:pPr>
        <w:pStyle w:val="Heading2"/>
      </w:pPr>
      <w:r>
        <w:rPr>
          <w:rFonts w:ascii="Times New Roman" w:hAnsi="Times New Roman"/>
        </w:rPr>
        <w:t>Inhalt der Rückfrage in eigener Zusammenfassung</w:t>
      </w:r>
    </w:p>
    <w:p>
      <w:pPr>
        <w:jc w:val="left"/>
      </w:pPr>
      <w:r>
        <w:t>Die Bescheinigungsstelle möchte wissen:</w:t>
      </w:r>
    </w:p>
    <w:p>
      <w:pPr>
        <w:pStyle w:val="ListBullet"/>
      </w:pPr>
      <w:r>
        <w:t>welche konkreten technischen Probleme nicht durch marktübliche Sensoren, Filter oder Cloud-Auswertung lösbar sind;</w:t>
      </w:r>
    </w:p>
    <w:p>
      <w:pPr>
        <w:pStyle w:val="ListBullet"/>
      </w:pPr>
      <w:r>
        <w:t>welche Alternativen untersucht wurden;</w:t>
      </w:r>
    </w:p>
    <w:p>
      <w:pPr>
        <w:pStyle w:val="ListBullet"/>
      </w:pPr>
      <w:r>
        <w:t>welche Arbeitspakete bereits gescheitert oder angepasst wurden;</w:t>
      </w:r>
    </w:p>
    <w:p>
      <w:pPr>
        <w:pStyle w:val="ListBullet"/>
      </w:pPr>
      <w:r>
        <w:t>welche Tätigkeiten nicht dem förderfähigen Vorhaben zugeordnet werden;</w:t>
      </w:r>
    </w:p>
    <w:p>
      <w:pPr>
        <w:pStyle w:val="ListBullet"/>
      </w:pPr>
      <w:r>
        <w:t>wie die Auftragsforschung in Lissabon abgegrenzt wird;</w:t>
      </w:r>
    </w:p>
    <w:p>
      <w:pPr>
        <w:pStyle w:val="ListBullet"/>
      </w:pPr>
      <w:r>
        <w:t>warum die Stundenlisten nach Personen und Arbeitspaketen plausibel sind.</w:t>
      </w:r>
    </w:p>
    <w:p>
      <w:pPr>
        <w:pStyle w:val="Heading2"/>
      </w:pPr>
      <w:r>
        <w:rPr>
          <w:rFonts w:ascii="Times New Roman" w:hAnsi="Times New Roman"/>
        </w:rPr>
        <w:t>Erste Einschätzung</w:t>
      </w:r>
    </w:p>
    <w:p>
      <w:pPr>
        <w:jc w:val="left"/>
      </w:pPr>
      <w:r>
        <w:t>Die Rückfrage ist kein schlechtes Zeichen. Sie greift genau die Schwachstellen auf, die reparierbar sind. Gefährlich wäre eine Antwort, die nur mehr Worte macht. Die bessere Linie: technisch knapper, mehr Belege, klare Ausschlüsse, kein Marketing.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