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Auftragsforschung Lissabon EU/EWR</w:t>
      </w:r>
    </w:p>
    <w:p>
      <w:pPr>
        <w:pStyle w:val="Heading2"/>
      </w:pPr>
      <w:r>
        <w:rPr>
          <w:rFonts w:ascii="Times New Roman" w:hAnsi="Times New Roman"/>
        </w:rPr>
        <w:t>Vertragsbild</w:t>
      </w:r>
    </w:p>
    <w:p>
      <w:pPr>
        <w:jc w:val="left"/>
      </w:pPr>
      <w:r>
        <w:t>Riedblick hat im Oktober 2025 mit Lusitano Materials Lda. in Lissabon einen Vertrag über Feuchte-/Materialtests geschlossen. Der Auftragnehmer sitzt in Portugal und damit im EU/EWR-Kontext unproblematisch. Inhaltlich ist aber offen, ob die Leistung Forschungsbeitrag, Routineprüfung, Datenhosting oder Serienqualifikation ist.</w:t>
      </w:r>
    </w:p>
    <w:p>
      <w:pPr>
        <w:pStyle w:val="Heading2"/>
      </w:pPr>
      <w:r>
        <w:rPr>
          <w:rFonts w:ascii="Times New Roman" w:hAnsi="Times New Roman"/>
        </w:rPr>
        <w:t>Förderfähiger Teil</w:t>
      </w:r>
    </w:p>
    <w:p>
      <w:pPr>
        <w:jc w:val="left"/>
      </w:pPr>
      <w:r>
        <w:t>Förderfähig wirkt der Teil, der neue Erkenntnisse zur Kondensatbildung und Sensordrift liefern soll. Nicht überzeugend sind Standardklimamessungen ohne Hypothesenbezug und allgemeines Datenhosting.</w:t>
      </w:r>
    </w:p>
    <w:p>
      <w:pPr>
        <w:pStyle w:val="Heading2"/>
      </w:pPr>
      <w:r>
        <w:rPr>
          <w:rFonts w:ascii="Times New Roman" w:hAnsi="Times New Roman"/>
        </w:rPr>
        <w:t>Vertragslücken</w:t>
      </w:r>
    </w:p>
    <w:p>
      <w:pPr>
        <w:pStyle w:val="ListBullet"/>
      </w:pPr>
      <w:r>
        <w:t>Keine klare Arbeitspaketnummerierung.</w:t>
      </w:r>
    </w:p>
    <w:p>
      <w:pPr>
        <w:pStyle w:val="ListBullet"/>
      </w:pPr>
      <w:r>
        <w:t>Keine Regelung, welche Unteraufträge zulässig sind.</w:t>
      </w:r>
    </w:p>
    <w:p>
      <w:pPr>
        <w:pStyle w:val="ListBullet"/>
      </w:pPr>
      <w:r>
        <w:t>Keine saubere Trennung von Testdesign und bloßer Messdurchführung.</w:t>
      </w:r>
    </w:p>
    <w:p>
      <w:pPr>
        <w:pStyle w:val="ListBullet"/>
      </w:pPr>
      <w:r>
        <w:t>Kein Liefergegenstand "Fehlschlagsbericht".</w:t>
      </w:r>
    </w:p>
    <w:p>
      <w:pPr>
        <w:pStyle w:val="ListBullet"/>
      </w:pPr>
      <w:r>
        <w:t>Rechnung 2026 nennt "QA package" und "data cleaning" ohne Aufschlüsselung.</w:t>
      </w:r>
    </w:p>
    <w:p>
      <w:pPr>
        <w:pStyle w:val="Heading2"/>
      </w:pPr>
      <w:r>
        <w:rPr>
          <w:rFonts w:ascii="Times New Roman" w:hAnsi="Times New Roman"/>
        </w:rPr>
        <w:t>Nächste Nachforderung</w:t>
      </w:r>
    </w:p>
    <w:p>
      <w:pPr>
        <w:jc w:val="left"/>
      </w:pPr>
      <w:r>
        <w:t>Lusitano soll einen Leistungsbericht erstellen: Zweck der Messreihe, eigene wissenschaftlich-technische Fragestellung, verwendete Parameter, negative Befunde, Rohdaten, Zuordnung zu AP2/AP5/AP7, Unterauftragnehmer und Kostenanteil.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