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Unterauftrag UK/Israel Problem</w:t>
      </w:r>
    </w:p>
    <w:p>
      <w:pPr>
        <w:pStyle w:val="Heading2"/>
      </w:pPr>
      <w:r>
        <w:rPr>
          <w:rFonts w:ascii="Times New Roman" w:hAnsi="Times New Roman"/>
        </w:rPr>
        <w:t>Aktenfund</w:t>
      </w:r>
    </w:p>
    <w:p>
      <w:pPr>
        <w:jc w:val="left"/>
      </w:pPr>
      <w:r>
        <w:t>In einer E-Mail vom 18.02.2026 erwähnt Lusitano, dass "calibration stress files" an zwei externe Speziallabore weitergegeben wurden: ein Labor in Cambridge und ein Materialanalytik-Team in Haifa. Die Rechnungen der Dritten liegen nicht vor. Im Hauptvertrag steht nur, Lusitano dürfe "technical partners" einsetzen.</w:t>
      </w:r>
    </w:p>
    <w:p>
      <w:pPr>
        <w:pStyle w:val="Heading2"/>
      </w:pPr>
      <w:r>
        <w:rPr>
          <w:rFonts w:ascii="Times New Roman" w:hAnsi="Times New Roman"/>
        </w:rPr>
        <w:t>Problem</w:t>
      </w:r>
    </w:p>
    <w:p>
      <w:pPr>
        <w:jc w:val="left"/>
      </w:pPr>
      <w:r>
        <w:t>Für die Forschungszulage ist nicht nur der Sitz des Vertragspartners relevant. Wenn der Auftragnehmer wesentliche Teile weitervergibt, muss geprüft werden, ob und in welchem Umfang die beim Anspruchsberechtigten entstandenen Entgelte noch als förderfähige Aufwendungen anzusetzen sind. Die Akte enthält bislang zu wenig Tatsachen.</w:t>
      </w:r>
    </w:p>
    <w:p>
      <w:pPr>
        <w:pStyle w:val="Heading2"/>
      </w:pPr>
      <w:r>
        <w:rPr>
          <w:rFonts w:ascii="Times New Roman" w:hAnsi="Times New Roman"/>
        </w:rPr>
        <w:t>Praktischer Umgang</w:t>
      </w:r>
    </w:p>
    <w:p>
      <w:pPr>
        <w:pStyle w:val="ListNumber"/>
      </w:pPr>
      <w:r>
        <w:t>Leistungen der Drittstellen identifizieren.</w:t>
      </w:r>
    </w:p>
    <w:p>
      <w:pPr>
        <w:pStyle w:val="ListNumber"/>
      </w:pPr>
      <w:r>
        <w:t>Prüfen, ob es wesentliche Forschungsteile oder bloße Hilfs-/Messleistungen waren.</w:t>
      </w:r>
    </w:p>
    <w:p>
      <w:pPr>
        <w:pStyle w:val="ListNumber"/>
      </w:pPr>
      <w:r>
        <w:t>Kostenanteile abfragen.</w:t>
      </w:r>
    </w:p>
    <w:p>
      <w:pPr>
        <w:pStyle w:val="ListNumber"/>
      </w:pPr>
      <w:r>
        <w:t>Antragstext nicht so formulieren, als habe Lusitano alles selbst gemacht.</w:t>
      </w:r>
    </w:p>
    <w:p>
      <w:pPr>
        <w:pStyle w:val="ListNumber"/>
      </w:pPr>
      <w:r>
        <w:t>Bei Risiko: streitigen Anteil gesondert ausweisen oder zunächst nicht ansetzen.</w:t>
      </w:r>
    </w:p>
    <w:p>
      <w:pPr>
        <w:pStyle w:val="Heading2"/>
      </w:pPr>
      <w:r>
        <w:rPr>
          <w:rFonts w:ascii="Times New Roman" w:hAnsi="Times New Roman"/>
        </w:rPr>
        <w:t>Kommunikationssatz</w:t>
      </w:r>
    </w:p>
    <w:p>
      <w:pPr>
        <w:jc w:val="left"/>
      </w:pPr>
      <w:r>
        <w:t>"Wir bitten um eine Aufschlüsselung, welche konkreten Leistungen durch Lusitano selbst erbracht wurden und welche Leistungen an Dritte weitergegeben wurden; außerdem benötigen wir je Leistungsblock Zweck, Zeitraum, Kostenanteil und Bezug zum Arbeitspaket."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