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Wirtschaftsgüter AfA Prototypenstand</w:t>
      </w:r>
    </w:p>
    <w:p>
      <w:pPr>
        <w:pStyle w:val="Heading2"/>
      </w:pPr>
      <w:r>
        <w:rPr>
          <w:rFonts w:ascii="Times New Roman" w:hAnsi="Times New Roman"/>
        </w:rPr>
        <w:t>Bestand</w:t>
      </w:r>
    </w:p>
    <w:p>
      <w:pPr>
        <w:jc w:val="left"/>
      </w:pPr>
      <w:r>
        <w:t>Die Mandantin hat 2025 einen Klimakammer-Umbau, mehrere Referenzsensoren, Edge-Prototypenboards und einen mobilen Prüfstand angeschafft. Die Buchhaltung hat alles als "Laborequipment" gebucht. Für die Forschungszulage muss geprüft werden, ob und wie Wirtschaftsgüter in die Bemessungsgrundlage einbezogen werden können.</w:t>
      </w:r>
    </w:p>
    <w:p>
      <w:pPr>
        <w:pStyle w:val="Heading2"/>
      </w:pPr>
      <w:r>
        <w:rPr>
          <w:rFonts w:ascii="Times New Roman" w:hAnsi="Times New Roman"/>
        </w:rPr>
        <w:t>Auffälligkeiten</w:t>
      </w:r>
    </w:p>
    <w:p>
      <w:pPr>
        <w:pStyle w:val="ListBullet"/>
      </w:pPr>
      <w:r>
        <w:t>Klimakammer wird auch für Kundenreklamationen genutzt.</w:t>
      </w:r>
    </w:p>
    <w:p>
      <w:pPr>
        <w:pStyle w:val="ListBullet"/>
      </w:pPr>
      <w:r>
        <w:t>Referenzsensoren werden ab Mai 2026 im Serien-Service eingesetzt.</w:t>
      </w:r>
    </w:p>
    <w:p>
      <w:pPr>
        <w:pStyle w:val="ListBullet"/>
      </w:pPr>
      <w:r>
        <w:t>Edge-Prototypenboards sind teilweise verbraucht, teilweise inventarisiert.</w:t>
      </w:r>
    </w:p>
    <w:p>
      <w:pPr>
        <w:pStyle w:val="ListBullet"/>
      </w:pPr>
      <w:r>
        <w:t>Mobile Prüfbox wurde zunächst aus Marketingbudget bezahlt.</w:t>
      </w:r>
    </w:p>
    <w:p>
      <w:pPr>
        <w:pStyle w:val="Heading2"/>
      </w:pPr>
      <w:r>
        <w:rPr>
          <w:rFonts w:ascii="Times New Roman" w:hAnsi="Times New Roman"/>
        </w:rPr>
        <w:t>Erforderliche Trennung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Gegenstand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Nutzung FuE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Nutzung nicht FuE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Beleg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Klimakammer Umbau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AP2/AP5 Messreihen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Reklamationsprüfung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Nutzungslog fehlt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Edge Board v3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AP3 Modelltest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Seriennutzung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Lagerliste ok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Referenzsensor Paket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AP7 Selbstdiagnose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Feldservice ab 05/2026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Anteil schätzen und belegen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Mobile Prüfbox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Pilotanlage AP4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Kundendemo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Kalender/Terminliste nötig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Merksatz</w:t>
      </w:r>
    </w:p>
    <w:p>
      <w:pPr>
        <w:jc w:val="left"/>
      </w:pPr>
      <w:r>
        <w:t>Nicht das Etikett "Prototyp" entscheidet, sondern der tatsächliche Einsatz im begünstigten Vorhaben und die buchhalterisch nachvollziehbare Zuordnung.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