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03 — Recherchestrategie: IPC/CPC-Klassifikationsmapping</w:t>
      </w:r>
    </w:p>
    <w:p>
      <w:pPr>
        <w:jc w:val="left"/>
      </w:pPr>
      <w:r>
        <w:t>AZ: SE-2026-FTO-0717 | Bearb.: Dr. Eppendorfer / Klose | Stand: 23.01.2026</w:t>
      </w:r>
    </w:p>
    <w:p/>
    <w:p>
      <w:pPr>
        <w:pStyle w:val="Heading2"/>
      </w:pPr>
      <w:r>
        <w:rPr>
          <w:rFonts w:ascii="Times New Roman" w:hAnsi="Times New Roman"/>
        </w:rPr>
        <w:t>1. Ziel der Klassifikationsanalyse</w:t>
      </w:r>
    </w:p>
    <w:p>
      <w:pPr>
        <w:jc w:val="left"/>
      </w:pPr>
      <w:r>
        <w:t>Vor Erstellung der Suchprofile wird eine systematische Klassifikationsanalyse (IPC/CPC-Mapping) durchgeführt, um sicherzustellen, dass alle technologisch relevanten Felder der Patentklassifikation abgedeckt werden. Fehlende Klassifikationscodes sind eine Hauptquelle für falsch-negative FTO-Ergebnisse.</w:t>
      </w:r>
    </w:p>
    <w:p>
      <w:pPr>
        <w:pStyle w:val="Heading2"/>
      </w:pPr>
      <w:r>
        <w:rPr>
          <w:rFonts w:ascii="Times New Roman" w:hAnsi="Times New Roman"/>
        </w:rPr>
        <w:t>2. IPC-Klassifikation (International Patent Classification)</w:t>
      </w:r>
    </w:p>
    <w:p>
      <w:pPr>
        <w:pStyle w:val="Heading3"/>
      </w:pPr>
      <w:r>
        <w:rPr>
          <w:rFonts w:ascii="Times New Roman" w:hAnsi="Times New Roman"/>
        </w:rPr>
        <w:t>Primäre IPC-Codes für Rotorblattheizung Windkraft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IPC-Code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Relevanz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F03D 80/40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Wind motors — Details, components not provided for in groups F03D 1/00–F03D 17/00 — Heating, ice protection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 — Direktklasse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F03D 80/00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Details, components, or accessories not provided for in other groups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 — Überklasse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H05B 3/84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Electric heating elements — Resistance heating elements — adapted for surface mounting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 — Heizelemente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H05B 3/20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Electric heating elements — Resistance heating elements — Flexible / foil heating elements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 — Folie/Vlies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H05B 1/02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Electric heating — Control of electric heating — Responsive to temperature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 — Regelung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F03D 17/00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Monitoring or testing of wind motors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 — Sensorik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G01N 27/22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Measuring electric or magnetic properties by measuring impedance — Capacitance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 — Kapazitive Sensorik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B64D 15/12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Aircraft equipment — Ice protecting — Electrical heating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REFERENZ — Luftfahrt analog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H02J 50/10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Circuit arrangements for power conversion — Wireless power transfer using inductive coupling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 — Induktiv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Sekundäre IPC-Codes (erweiterte Abdeckung)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IPC-Code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Relevanz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G05D 23/19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Control of temperature — Responsive to temperature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G06N 20/00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Machine learning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NIEDRIG — Algorithmus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H05B 6/10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Induction heating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 — Induktionsheizung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F03D 1/06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Wind motor — Rotors — Blades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 — Rotorblatt allg.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3. CPC-Klassifikation (Cooperative Patent Classification)</w:t>
      </w:r>
    </w:p>
    <w:p>
      <w:pPr>
        <w:jc w:val="left"/>
      </w:pPr>
      <w:r>
        <w:t>Die CPC ist eine Erweiterung der IPC mit höherer Granularität, gepflegt durch EPO und USPTO gemeinsam.</w:t>
      </w:r>
    </w:p>
    <w:p>
      <w:pPr>
        <w:pStyle w:val="Heading3"/>
      </w:pPr>
      <w:r>
        <w:rPr>
          <w:rFonts w:ascii="Times New Roman" w:hAnsi="Times New Roman"/>
        </w:rPr>
        <w:t>Direkt relevante CPC-Codes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CPC-Code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Relevanz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F03D 80/40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Wind motor components — Ice protection / heating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H05B 2203/014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Heating elements — Laminated heating elements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H05B 3/84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Surface mounting heating elements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H05B 2203/016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Heating elements using carbon fibers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H05B 3/26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Electric heating — Resistance heating elements — using graphite or carbon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Y02E 10/723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Energy generation — Wind energy — Offshore wind; onshore wind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REFERENZ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Y02E 10/74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Wind energy — Combined wind + ice protection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CPC-Codes für Detektion und Steuerung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CPC-Code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Relevanz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G01N 27/228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Measuring properties by measuring impedance — capacitance sensing for ice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G05B 13/026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Adaptive control systems using learning systems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G08B 21/04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Alarm systems — Ice alarm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4. Rechtsraum-spezifische Klassifikationsdatenbanken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Rechtsraum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Datenbank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Klassifikation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Besonderheit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EP/WO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Espacenet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CPC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Vollständigste CPC-Abdeckung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DEPATISnet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IPC + CPC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DPMA-Klassifikation, DE-Volltexte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USPTO PatFT/AppFT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CPC + USPC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USPC als Legacy, CPC aktuell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CNIPA / SooPAT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IPC + CPC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Chin. Anmeldungen oft nur IPC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WIPO PATENTSCOPE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IPC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PCT-Anmeldungen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5. Technologische Abgrenzungsfelder (Nicht-Recherche)</w:t>
      </w:r>
    </w:p>
    <w:p>
      <w:pPr>
        <w:jc w:val="left"/>
      </w:pPr>
      <w:r>
        <w:t>Folgende Felder werden explizit nicht recherchiert, um die Treffermenge beherrschbar zu halten:</w:t>
      </w:r>
    </w:p>
    <w:p>
      <w:pPr>
        <w:pStyle w:val="ListBullet"/>
      </w:pPr>
      <w:r>
        <w:t>Allgemeine Windkraftanlagen (F03D 1/00 ff.) ohne Bezug zu Heizung/Enteisungr</w:t>
      </w:r>
    </w:p>
    <w:p>
      <w:pPr>
        <w:pStyle w:val="ListBullet"/>
      </w:pPr>
      <w:r>
        <w:t>Allgemeine Gebäudeheizungstechnik (F24D, F24H)</w:t>
      </w:r>
    </w:p>
    <w:p>
      <w:pPr>
        <w:pStyle w:val="ListBullet"/>
      </w:pPr>
      <w:r>
        <w:t>Photovoltaik-Enteisungssysteme (H02S 40/42)</w:t>
      </w:r>
    </w:p>
    <w:p>
      <w:pPr>
        <w:pStyle w:val="ListBullet"/>
      </w:pPr>
      <w:r>
        <w:t>Enteisungssysteme für Luftfahrt (B64D 15/xx) — nur als Referenz/Stand der Technik</w:t>
      </w:r>
    </w:p>
    <w:p>
      <w:pPr>
        <w:pStyle w:val="Heading2"/>
      </w:pPr>
      <w:r>
        <w:rPr>
          <w:rFonts w:ascii="Times New Roman" w:hAnsi="Times New Roman"/>
        </w:rPr>
        <w:t>6. Prioritätsreihenfolge Recherche</w:t>
      </w:r>
    </w:p>
    <w:p>
      <w:pPr>
        <w:jc w:val="left"/>
      </w:pPr>
      <w:r>
        <w:rPr>
          <w:b/>
        </w:rPr>
        <w:t>Priorität 1</w:t>
      </w:r>
      <w:r>
        <w:t xml:space="preserve"> (vollständige Lektüre Volltext): F03D 80/40 + H05B 3/84 + H05B 2203/016</w:t>
      </w:r>
    </w:p>
    <w:p>
      <w:pPr>
        <w:jc w:val="left"/>
      </w:pPr>
      <w:r>
        <w:rPr>
          <w:b/>
        </w:rPr>
        <w:t>Priorität 2</w:t>
      </w:r>
      <w:r>
        <w:t xml:space="preserve"> (Abstract-Screening): H05B 3/20, H05B 3/26, G01N 27/228, H02J 50/10</w:t>
      </w:r>
    </w:p>
    <w:p>
      <w:pPr>
        <w:jc w:val="left"/>
      </w:pPr>
      <w:r>
        <w:rPr>
          <w:b/>
        </w:rPr>
        <w:t>Priorität 3</w:t>
      </w:r>
      <w:r>
        <w:t xml:space="preserve"> (Stichwortsuche ergänzend): G05B 13/026, Y02E 10/74</w:t>
      </w:r>
    </w:p>
    <w:p>
      <w:pPr>
        <w:pStyle w:val="Heading2"/>
      </w:pPr>
      <w:r>
        <w:rPr>
          <w:rFonts w:ascii="Times New Roman" w:hAnsi="Times New Roman"/>
        </w:rPr>
        <w:t>7. Suchzeitraum</w:t>
      </w:r>
    </w:p>
    <w:p>
      <w:pPr>
        <w:jc w:val="left"/>
      </w:pPr>
      <w:r>
        <w:t>Anmeldetag: Suche ab 2010 (technologisch relevante Periode). Vorveröffentlichungen für Nichtigkeitsrecherche: Suche ab 2000 (Stand der Technik vor Prioritätstag EP 3 218 922 B1 = 15.06.2018).</w:t>
      </w:r>
    </w:p>
    <w:p>
      <w:pPr>
        <w:jc w:val="left"/>
      </w:pPr>
      <w:r>
        <w:t>Quellen: IPC-Klassifikation WIPO | CPC EPO/USPTO | DEPATISnet DPMA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