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Treffer-Cluster 1: Deutsche Anmeldungen und Erteilungen</w:t>
      </w:r>
    </w:p>
    <w:p>
      <w:pPr>
        <w:jc w:val="left"/>
      </w:pPr>
      <w:r>
        <w:t>AZ: SE-2026-FTO-0717 | Bearb.: Klose / Dr. Eppendorfer | Stand: 03.02.2026</w:t>
      </w:r>
    </w:p>
    <w:p/>
    <w:p>
      <w:pPr>
        <w:pStyle w:val="Heading2"/>
      </w:pPr>
      <w:r>
        <w:rPr>
          <w:rFonts w:ascii="Times New Roman" w:hAnsi="Times New Roman"/>
        </w:rPr>
        <w:t>1. Überblick Cluster DE</w:t>
      </w:r>
    </w:p>
    <w:p>
      <w:pPr>
        <w:jc w:val="left"/>
      </w:pPr>
      <w:r>
        <w:t>Aus den Datenbankrecherchen in DEPATISnet und Espacenet wurden 8 deutsche Schutzrechte als FTO-relevant eingestuft. Die Relevanzklassifizierung richtet sich nach dem Grad der Überschneidung mit den Kernmerkmalen von IceFree v3.</w:t>
      </w:r>
    </w:p>
    <w:p>
      <w:pPr>
        <w:jc w:val="left"/>
      </w:pPr>
      <w:r>
        <w:t xml:space="preserve">Relevanzklassen: </w:t>
      </w:r>
      <w:r>
        <w:rPr>
          <w:b/>
        </w:rPr>
        <w:t>ROT</w:t>
      </w:r>
      <w:r>
        <w:t xml:space="preserve"> = direkte Verletzungsgefahr; </w:t>
      </w:r>
      <w:r>
        <w:rPr>
          <w:b/>
        </w:rPr>
        <w:t>GELB</w:t>
      </w:r>
      <w:r>
        <w:t xml:space="preserve"> = mögliche Überschneidung, vertiefende Prüfung; </w:t>
      </w:r>
      <w:r>
        <w:rPr>
          <w:b/>
        </w:rPr>
        <w:t>GRÜN</w:t>
      </w:r>
      <w:r>
        <w:t xml:space="preserve"> = kein FTO-Risiko, ggf. Stand-der-Technik-Kandidat.</w:t>
      </w:r>
    </w:p>
    <w:p>
      <w:pPr>
        <w:pStyle w:val="Heading2"/>
      </w:pPr>
      <w:r>
        <w:rPr>
          <w:rFonts w:ascii="Times New Roman" w:hAnsi="Times New Roman"/>
        </w:rPr>
        <w:t>2. Tabellarische Übersicht DE-Treffer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Dokumentnummer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Anmelder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Anmeldetag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IPC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 10 2017 210 413 A1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Vellbruck Energietechnik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22.06.2017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Erteilt als EP 3 218 922 B1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 10 2019 205 847 A1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Vellbruck Energietechnik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24.04.2019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Ausgeschiedenes DE (nicht EP verfolgt)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G05D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DE-03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 10 2014 223 614 B4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Nordex Energy SE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18.11.2014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Erteilt 14.05.2019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 3/84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DE-04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 10 2015 115 340 A1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Wobben Properties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09.09.2015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Ausgelaufen/zurückgezogen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 10 2016 101 485 A1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Enercon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27.01.2016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Zurückgezogen 2019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H05B 3/84, F03D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DE-06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 11 2018 002 834 T5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Siemens Gamesa Renewable Energy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22.03.2018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DE-Nationalisierung WO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DE-07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 10 2012 208 701 A1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Fraunhofer-Gesellschaft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22.05.2012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Erteilt; Schutzbereich eng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H05B 3/20, B64D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DE-08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DE 20 2020 107 399 U1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Windtechnik Grönhofer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16.12.2020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Gebrauchsmuster, eingetragen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Detailanalyse prioritärer DE-Treffer</w:t>
      </w:r>
    </w:p>
    <w:p>
      <w:pPr>
        <w:pStyle w:val="Heading3"/>
      </w:pPr>
      <w:r>
        <w:rPr>
          <w:rFonts w:ascii="Times New Roman" w:hAnsi="Times New Roman"/>
        </w:rPr>
        <w:t>DE-01 | DE 10 2017 210 413 A1 — Vellbruck Energietechnik GmbH</w:t>
      </w:r>
    </w:p>
    <w:p>
      <w:pPr>
        <w:jc w:val="left"/>
      </w:pPr>
      <w:r>
        <w:t>Titel: „Elektrothermisches Heizsystem für Windkraftrotorblätter mit zonalem Heizmanagement und kapazitiver Eisdetektion"</w:t>
      </w:r>
    </w:p>
    <w:p>
      <w:pPr>
        <w:jc w:val="left"/>
      </w:pPr>
      <w:r>
        <w:t>Anmeldetag DE: 22.06.2017. Priorität für EP 3 218 922 B1. Die DE-Anmeldung selbst ist nicht separat erteilt worden — der Mandant hat demnach in Deutschland Schutz ausschließlich über das EP (EP ist für DE wirksam; DE selbst keine eigenständige DE-Erteilung). Relevanz für FTO: Das erteilte EP 3 218 922 B1 gilt in Deutschland durch die EP-Validierung (Art. 64 EPÜ, § 2 IntPatÜG). Kein eigenständiges DE-Patent, das über den EP-Schutzbereich hinausgehen würde.</w:t>
      </w:r>
    </w:p>
    <w:p>
      <w:pPr>
        <w:jc w:val="left"/>
      </w:pPr>
      <w:r>
        <w:t xml:space="preserve">Einschätzung: </w:t>
      </w:r>
      <w:r>
        <w:rPr>
          <w:b/>
        </w:rPr>
        <w:t>ROT</w:t>
      </w:r>
      <w:r>
        <w:t xml:space="preserve"> — der Schutz über EP wirkt in DE.</w:t>
      </w:r>
    </w:p>
    <w:p>
      <w:pPr>
        <w:pStyle w:val="Heading3"/>
      </w:pPr>
      <w:r>
        <w:rPr>
          <w:rFonts w:ascii="Times New Roman" w:hAnsi="Times New Roman"/>
        </w:rPr>
        <w:t>DE-03 | DE 10 2014 223 614 B4 — Nordex Energy SE &amp; Co. KG</w:t>
      </w:r>
    </w:p>
    <w:p>
      <w:pPr>
        <w:jc w:val="left"/>
      </w:pPr>
      <w:r>
        <w:t>Titel: „Enteisungsvorrichtung für Windkraftanlagenrotorblätter mit mehrzoniger Heizsteuerung"</w:t>
      </w:r>
    </w:p>
    <w:p>
      <w:pPr>
        <w:jc w:val="left"/>
      </w:pPr>
      <w:r>
        <w:t>Erteilt 14.05.2019. Schutzbereich beschränkt sich auf Systeme mit Glasfaser-Heizelementen (Unteranspruch 3 schreibt GFK vor). IceFree v3 verwendet Kohlefaservlies — potenziell unterscheidungskräftiges Merkmal. Allerdings ist Anspruch 1 (unabhängig) weiter formuliert: „Heizelemente aus faserverstärktem Verbundwerkstoff". Prüfbedarf: Fällt Kohlefaser unter „faserverstärkten Verbundwerkstoff"?</w:t>
      </w:r>
    </w:p>
    <w:p>
      <w:pPr>
        <w:jc w:val="left"/>
      </w:pPr>
      <w:r>
        <w:t xml:space="preserve">Einschätzung: </w:t>
      </w:r>
      <w:r>
        <w:rPr>
          <w:b/>
        </w:rPr>
        <w:t>GELB</w:t>
      </w:r>
      <w:r>
        <w:t xml:space="preserve"> — vertiefte Merkmalsanalyse erforderlich, aber Differenzierung möglich.</w:t>
      </w:r>
    </w:p>
    <w:p>
      <w:pPr>
        <w:pStyle w:val="Heading3"/>
      </w:pPr>
      <w:r>
        <w:rPr>
          <w:rFonts w:ascii="Times New Roman" w:hAnsi="Times New Roman"/>
        </w:rPr>
        <w:t>DE-06 | DE 11 2018 002 834 T5 — Siemens Gamesa Renewable Energy</w:t>
      </w:r>
    </w:p>
    <w:p>
      <w:pPr>
        <w:jc w:val="left"/>
      </w:pPr>
      <w:r>
        <w:t>DE-Nationalisierung von WO 2018/215 459 A1 (PCT/EP2018/063914). Schutz beansprucht wird für ein System mit piezoelektrischer Enteisung (Vibrationsenteisung), nicht thermisch. Keine Überschneidung mit IceFree v3.</w:t>
      </w:r>
    </w:p>
    <w:p>
      <w:pPr>
        <w:jc w:val="left"/>
      </w:pPr>
      <w:r>
        <w:t xml:space="preserve">Einschätzung: </w:t>
      </w:r>
      <w:r>
        <w:rPr>
          <w:b/>
        </w:rPr>
        <w:t>GELB</w:t>
      </w:r>
      <w:r>
        <w:t xml:space="preserve"> zurückgestuft auf </w:t>
      </w:r>
      <w:r>
        <w:rPr>
          <w:b/>
        </w:rPr>
        <w:t>GRÜN</w:t>
      </w:r>
      <w:r>
        <w:t xml:space="preserve"> nach Volltext-Lektüre. Differenzierungsmerkmal eindeutig.</w:t>
      </w:r>
    </w:p>
    <w:p>
      <w:pPr>
        <w:pStyle w:val="Heading3"/>
      </w:pPr>
      <w:r>
        <w:rPr>
          <w:rFonts w:ascii="Times New Roman" w:hAnsi="Times New Roman"/>
        </w:rPr>
        <w:t>DE-08 | DE 20 2020 107 399 U1 — Windtechnik Grönhofer GmbH</w:t>
      </w:r>
    </w:p>
    <w:p>
      <w:pPr>
        <w:jc w:val="left"/>
      </w:pPr>
      <w:r>
        <w:t>Gebrauchsmuster (§ 1 GebrMG). Schutzbereich: „Modul zur Rotorblattheizung mit Infrarot-Heizstrahler und separatem Detektionssystem". Infrarot-Heizstrahler technisch völlig verschieden von IceFree v3 (Widerstandsheizung). Kein FTO-Risiko.</w:t>
      </w:r>
    </w:p>
    <w:p>
      <w:pPr>
        <w:jc w:val="left"/>
      </w:pPr>
      <w:r>
        <w:t xml:space="preserve">Einschätzung: </w:t>
      </w:r>
      <w:r>
        <w:rPr>
          <w:b/>
        </w:rPr>
        <w:t>GRÜN</w:t>
      </w:r>
      <w:r>
        <w:t xml:space="preserve"> nach Volltext. Interessant als Stand-der-Technik für Nichtigkeitsrecherche DE-03.</w:t>
      </w:r>
    </w:p>
    <w:p>
      <w:pPr>
        <w:pStyle w:val="Heading2"/>
      </w:pPr>
      <w:r>
        <w:rPr>
          <w:rFonts w:ascii="Times New Roman" w:hAnsi="Times New Roman"/>
        </w:rPr>
        <w:t>4. Fazit Cluster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3 218 922 B1 (via EP-Validierung in DE) — vertiefende Analyse in Aktenstücken 09–12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Nähere Prüfung; kein unmittelbares FTO-Risiko erkennbar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Archiviert als Stand-der-Technik-Kandidaten</w:t>
            </w:r>
          </w:p>
        </w:tc>
      </w:tr>
    </w:tbl>
    <w:p>
      <w:pPr>
        <w:jc w:val="left"/>
      </w:pPr>
      <w:r>
        <w:t>Nächster Schritt: Volltext-Analyse EP 3 218 922 B1 (Aktenstück 09), da dieser Treffer über EP-Validierung in Deutschland wirkt und den kritischsten FTO-Befund darstellt.</w:t>
      </w:r>
    </w:p>
    <w:p>
      <w:pPr>
        <w:jc w:val="left"/>
      </w:pPr>
      <w:r>
        <w:t>Quellen: DEPATISnet | Espacenet | dejure.org — § 2 IntPatÜG | EPO — Art. 64 EPÜ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