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Anfechtungsklage LG Bielefeld 3 O 41/26: Vorbereitung und Klagebegründung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25.04.2026</w:t>
      </w:r>
    </w:p>
    <w:p>
      <w:pPr>
        <w:jc w:val="left"/>
      </w:pPr>
      <w:r>
        <w:rPr>
          <w:b/>
        </w:rPr>
        <w:t>Bearbeiter:</w:t>
      </w:r>
      <w:r>
        <w:t xml:space="preserve"> Prof. Dr. Wieland Drosselberg</w:t>
      </w:r>
    </w:p>
    <w:p/>
    <w:p>
      <w:pPr>
        <w:pStyle w:val="Heading2"/>
      </w:pPr>
      <w:r>
        <w:rPr>
          <w:rFonts w:ascii="Times New Roman" w:hAnsi="Times New Roman"/>
        </w:rP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Landgericht Bielefeld, 3. Zivilkammer (Handelssachen)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O 41/26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Geisen-Familie (Heinrich-Eberhard Geisen, Cornelia Geisen-Wetterhof, Stefan Geisen)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Küchenkönig Manufaktur GmbH &amp; Co. KG, vertreten durch Wittmann Family Holding KG (Beschlussverteidigerin)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6.400.000 EUR (Differenz Ertragswert minus Buchwertabfindung gesamt)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 April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Rechtsbehelf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Anfechtungsklage analog § 246 AktG, hilfsweise Nichtigkeitsfeststellungsklage analog § 249 AktG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Prozessbevollmächtigte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Prof. Dr. Wieland Drosselberg, Kanzlei DWSP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Klageanträge (Entwurf)</w:t>
      </w:r>
    </w:p>
    <w:p>
      <w:pPr>
        <w:jc w:val="left"/>
      </w:pPr>
      <w:r>
        <w:rPr>
          <w:b/>
        </w:rPr>
        <w:t>Hauptantrag:</w:t>
      </w:r>
    </w:p>
    <w:p>
      <w:pPr>
        <w:ind w:left="567"/>
      </w:pPr>
      <w:r>
        <w:rPr>
          <w:i/>
        </w:rPr>
        <w:t>„Der in der außerordentlichen Gesellschafterversammlung der Küchenkönig Manufaktur GmbH &amp; Co. KG vom 14. April 2026 unter Tagesordnungspunkt 2 gefasste Beschluss über den Ausschluss der Komplementär-GmbH sowie der Kommanditistinnen Cornelia Geisen-Wetterhof und Stefan Geisen aus der Gesellschaft gegen Buchwertabfindung gemäß § 9 Abs. 3 des Gesellschaftsvertrages wird für unwirksam erklärt."</w:t>
      </w:r>
    </w:p>
    <w:p>
      <w:pPr>
        <w:jc w:val="left"/>
      </w:pPr>
      <w:r>
        <w:rPr>
          <w:b/>
        </w:rPr>
        <w:t>Hilfsantrag:</w:t>
      </w:r>
    </w:p>
    <w:p>
      <w:pPr>
        <w:ind w:left="567"/>
      </w:pPr>
      <w:r>
        <w:rPr>
          <w:i/>
        </w:rPr>
        <w:t>„Es wird festgestellt, dass der vorgenannte Beschluss nichtig ist."</w:t>
      </w:r>
    </w:p>
    <w:p>
      <w:pPr>
        <w:jc w:val="left"/>
      </w:pPr>
      <w:r>
        <w:rPr>
          <w:b/>
        </w:rPr>
        <w:t>Weiterer Hilfsantrag (Abfindungskorrektur):</w:t>
      </w:r>
    </w:p>
    <w:p>
      <w:pPr>
        <w:ind w:left="567"/>
      </w:pPr>
      <w:r>
        <w:rPr>
          <w:i/>
        </w:rPr>
        <w:t>„Für den Fall, dass das Gericht den Beschluss für wirksam hält, wird beantragt festzustellen, dass die Abfindung der ausscheidenden Gesellschafter nach dem Verkehrswert zu bestimmen ist und der Buchwertmaßstab des § 9 Abs. 3 des Gesellschaftsvertrages wegen Sittenwidrigkeit (§ 138 Abs. 1 BGB) keine Anwendung findet."</w:t>
      </w:r>
    </w:p>
    <w:p/>
    <w:p>
      <w:pPr>
        <w:pStyle w:val="Heading2"/>
      </w:pPr>
      <w:r>
        <w:rPr>
          <w:rFonts w:ascii="Times New Roman" w:hAnsi="Times New Roman"/>
        </w:rPr>
        <w:t>3. Klagebegründung (Zusammenfassung)</w:t>
      </w:r>
    </w:p>
    <w:p>
      <w:pPr>
        <w:pStyle w:val="Heading3"/>
      </w:pPr>
      <w:r>
        <w:rPr>
          <w:rFonts w:ascii="Times New Roman" w:hAnsi="Times New Roman"/>
        </w:rPr>
        <w:t>3.1 Einberufungsmangel (§ 51 Abs. 1 GmbHG analog)</w:t>
      </w:r>
    </w:p>
    <w:p>
      <w:pPr>
        <w:jc w:val="left"/>
      </w:pPr>
      <w:r>
        <w:t>Die Einberufung der Gesellschafterversammlung durch die Wittmann Family Holding KG als bloße Kommanditistin ist vertragswidrig. Gemäß § 6 des Gesellschaftsvertrages obliegt die Einberufung ausschließlich dem Geschäftsführer der Komplementär-GmbH. Die Beklagte hat keine vorherige Aufforderung zur Einberufung vorgenommen. Der Einberufungsmangel infiziert alle auf der Versammlung gefassten Beschlüsse mit Anfechtbarkeit (§ 243 Abs. 1 AktG analog; vgl. BGH NJW 1995, 1291).</w:t>
      </w:r>
    </w:p>
    <w:p>
      <w:pPr>
        <w:pStyle w:val="Heading3"/>
      </w:pPr>
      <w:r>
        <w:rPr>
          <w:rFonts w:ascii="Times New Roman" w:hAnsi="Times New Roman"/>
        </w:rPr>
        <w:t>3.2 Tagesordnungsmangel</w:t>
      </w:r>
    </w:p>
    <w:p>
      <w:pPr>
        <w:jc w:val="left"/>
      </w:pPr>
      <w:r>
        <w:t>Die Einladung vom 28.03.2026 enthielt unter TOP 2 nur den Ausschluss der „Familien-Kommanditisten", nicht aber den Ausschluss der Komplementär-GmbH. Die Komplementär-GmbH wurde somit ohne ordnungsgemäße Ankündigung Gegenstand eines Ausschlussbeschlusses. Dies verletzt § 51 Abs. 4 GmbHG analog (BGH NJW-RR 2012, 675).</w:t>
      </w:r>
    </w:p>
    <w:p>
      <w:pPr>
        <w:pStyle w:val="Heading3"/>
      </w:pPr>
      <w:r>
        <w:rPr>
          <w:rFonts w:ascii="Times New Roman" w:hAnsi="Times New Roman"/>
        </w:rPr>
        <w:t>3.3 Fehlende Beschlussmehrheit</w:t>
      </w:r>
    </w:p>
    <w:p>
      <w:pPr>
        <w:jc w:val="left"/>
      </w:pPr>
      <w:r>
        <w:t>Die Wittmann Holding hat mit 300 Stimmen (30 %) gegen 700 Stimmen (70 %) abgestimmt. Eine Mehrheit lag zu keinem Zeitpunkt vor. Die Behauptung von Dr. Werthebach, die Stimmen der Auszuschließenden seien nicht mitzuzählen (Stimmabzugstheorie), entbehrt jeder gesellschaftsvertraglichen und gesetzlichen Grundlage. § 7 GV enthält keine derartige Ausnahme; eine ergänzende Vertragsauslegung kommt nicht in Betracht, da der klare Wortlaut keine Lücke lässt.</w:t>
      </w:r>
    </w:p>
    <w:p>
      <w:pPr>
        <w:pStyle w:val="Heading3"/>
      </w:pPr>
      <w:r>
        <w:rPr>
          <w:rFonts w:ascii="Times New Roman" w:hAnsi="Times New Roman"/>
        </w:rPr>
        <w:t>3.4 Fehlen eines wichtigen Grundes</w:t>
      </w:r>
    </w:p>
    <w:p>
      <w:pPr>
        <w:jc w:val="left"/>
      </w:pPr>
      <w:r>
        <w:t>§ 9 Abs. 1 GV setzt einen wichtigen Grund voraus. Die Wittmann Holding behauptet „Blockadehaltung" der Geisen-Familie. Tatsächlich hat die Geisen-Familie legitim von ihrem Stimmrecht Gebrauch gemacht: Die Ablehnung der Polska-Genehmigung durch Stefan Geisen und Cornelia Geisen-Wetterhof war sachlich begründet (unternehmerische Fehlentscheidung, keine vorherige Abstimmung). Die Ausübung von Stimmrechten nach eigener Überzeugung kann per definitionem keinen Ausschlussgrund bilden (BGH II ZR 282/01, BGHZ 153, 285).</w:t>
      </w:r>
    </w:p>
    <w:p>
      <w:pPr>
        <w:pStyle w:val="Heading3"/>
      </w:pPr>
      <w:r>
        <w:rPr>
          <w:rFonts w:ascii="Times New Roman" w:hAnsi="Times New Roman"/>
        </w:rPr>
        <w:t>3.5 Sittenwidrigkeit der Buchwertabfindung (§ 138 BGB)</w:t>
      </w:r>
    </w:p>
    <w:p>
      <w:pPr>
        <w:jc w:val="left"/>
      </w:pPr>
      <w:r>
        <w:t>Die Abfindung zu Buchwert (3,4 Mio. EUR) liegt bei nur 34,7 % des Ertragswertes (9,8 Mio. EUR). Eine derart gravierende Diskrepanz macht die Abfindungsklausel sittenwidrig. Beweis: Ertragswertgutachten Dr. Heidekämper (Anlage K 3) und EV/EBIT-Marktvergleich (Anlage K 4).</w:t>
      </w:r>
    </w:p>
    <w:p/>
    <w:p>
      <w:pPr>
        <w:pStyle w:val="Heading2"/>
      </w:pPr>
      <w:r>
        <w:rPr>
          <w:rFonts w:ascii="Times New Roman" w:hAnsi="Times New Roman"/>
        </w:rPr>
        <w:t>4. Beweisangebote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Einberufungsmangel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Einladungsschreiben Wittmann vom 28.03.2026 (Anlage K 1)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GV-Protokoll (Abstimmungsverlauf)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Notarielles Protokoll UR 441/2026 (Anlage K 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Ertragswert IDW S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 Dr. Heidekämper HuS/2026/0088 (Anlage K 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Marktvergleich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EV/EBIT-Analyse EFCI Q1 2026 (Anlage K 4)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Gesellschaftsvertrag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GV-Originalurkunde 14.03.1987 incl. Änderungen (Anlage K 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zu Protokoll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Erklärung der Mandanten in der GV (notariell beglaubigt, Anlage K 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wichtiger Grund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Schriftwechsel nach GV 22.09.2024 (Anlage K 7)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Einstweilige Verfügung (parallel)</w:t>
      </w:r>
    </w:p>
    <w:p>
      <w:pPr>
        <w:jc w:val="left"/>
      </w:pPr>
      <w:r>
        <w:t>Gesondert wird beantragt (LG Bielefeld, einstweiliger Rechtsschutz):</w:t>
      </w:r>
    </w:p>
    <w:p>
      <w:pPr>
        <w:pStyle w:val="ListNumber"/>
      </w:pPr>
      <w:r>
        <w:t>Der Wittmann Family Holding KG wird untersagt, den Beschluss vom 14.04.2026 zu vollziehen, insbesondere Eintragungsanträge beim AG Paderborn zu stellen oder die Geschäftsführung der Komplementär-GmbH abzuberufen</w:t>
      </w:r>
    </w:p>
    <w:p>
      <w:pPr>
        <w:pStyle w:val="ListNumber"/>
      </w:pPr>
      <w:r>
        <w:t>Dem Handelsregister AG Paderborn wird die Eintragung jeglicher auf dem Beschluss vom 14.04.2026 beruhenden Änderungen untersagt</w:t>
      </w:r>
    </w:p>
    <w:p>
      <w:pPr>
        <w:jc w:val="left"/>
      </w:pPr>
      <w:r>
        <w:t>Streitwert einstweilige Verfügung: 1/3 des Hauptsachestreitwerts = ca. 2,1 Mio. EUR.</w:t>
      </w:r>
    </w:p>
    <w:p/>
    <w:p>
      <w:pPr>
        <w:pStyle w:val="Heading2"/>
      </w:pPr>
      <w:r>
        <w:rPr>
          <w:rFonts w:ascii="Times New Roman" w:hAnsi="Times New Roman"/>
        </w:rPr>
        <w:t>6. Verfahrensplanung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Erwartete Zustellung an Beklagte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Beklagte (Frist 4 Wochen)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12.06.2026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Wittmann-Anwalt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mündliche Verhandlung (erwartet)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Bielefeld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Sachverständigengutachten (gerichtlich bestellt)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Voraussichtlich Q4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Urteil erste Instanz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Voraussichtlich Q2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Bielefeld</w:t>
            </w:r>
          </w:p>
        </w:tc>
      </w:tr>
    </w:tbl>
    <w:p/>
    <w:p>
      <w:pPr>
        <w:jc w:val="left"/>
      </w:pPr>
      <w:r>
        <w:rPr>
          <w:i/>
        </w:rPr>
        <w:t>Erstellt: 25.04.2026 — Prof. Dr. Wieland Drosselberg</w:t>
      </w:r>
    </w:p>
    <w:p>
      <w:pPr>
        <w:jc w:val="left"/>
      </w:pPr>
      <w:r>
        <w:rPr>
          <w:i/>
        </w:rPr>
        <w:t>Referenz: § 246 AktG (dejure.org/gesetze/AktG/246.html); BGH II ZR 282/01; BGH NJW 1995, 1291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