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Vollmacht und Prozessauftrag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16.04.2026 (unterzeichnet) / 17.04.2026 (abgelegt)</w:t>
      </w:r>
    </w:p>
    <w:p/>
    <w:p>
      <w:pPr>
        <w:pStyle w:val="Heading2"/>
      </w:pPr>
      <w:r>
        <w:rPr>
          <w:rFonts w:ascii="Times New Roman" w:hAnsi="Times New Roman"/>
        </w:rPr>
        <w:t>1. Vollmachtserteilung</w:t>
      </w:r>
    </w:p>
    <w:p>
      <w:pPr>
        <w:jc w:val="left"/>
      </w:pPr>
      <w:r>
        <w:t>Die nachfolgenden Mandanten haben der Kanzlei Drosselberg, Wegener, Sandtenbruch &amp; Partner Rechtsanwälte, Kaiser-Wilhelm-Str. 44, 33602 Bielefeld, am 16. April 2026 Prozessvollmacht erteilt: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Vollmachtgeber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Heinrich-Eberhard Geisen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 und als GF der Küchenkönig Verwaltungs-GmbH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 für alle Verfahren betreffend Gesellschafterstreit und GV-Beschlüsse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Cornelia Geisen-Wetterhof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 (Kommanditistin)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 für alle Verfahren betreffend Gesellschafterstreit und stille Gesellschaft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Stefan Geisen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 (Kommanditist)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 für alle Verfahren betreffend Gesellschafterstreit und Wettbewerbsverbot</w:t>
            </w:r>
          </w:p>
        </w:tc>
      </w:tr>
    </w:tbl>
    <w:p>
      <w:pPr>
        <w:jc w:val="left"/>
      </w:pPr>
      <w:r>
        <w:rPr>
          <w:b/>
        </w:rPr>
        <w:t>Form:</w:t>
      </w:r>
      <w:r>
        <w:t xml:space="preserve"> Schriftliche Prozessvollmacht gemäß § 80 ZPO, unterzeichnet in Gegenwart von Prof. Dr. Drosselberg; Original in Mandantenakte, Kopie zum Gericht beizufügen.</w:t>
      </w:r>
    </w:p>
    <w:p/>
    <w:p>
      <w:pPr>
        <w:pStyle w:val="Heading2"/>
      </w:pPr>
      <w:r>
        <w:rPr>
          <w:rFonts w:ascii="Times New Roman" w:hAnsi="Times New Roman"/>
        </w:rPr>
        <w:t>2. Prozessauftrag LG Bielefeld</w:t>
      </w:r>
    </w:p>
    <w:p>
      <w:pPr>
        <w:pStyle w:val="Heading3"/>
      </w:pPr>
      <w:r>
        <w:rPr>
          <w:rFonts w:ascii="Times New Roman" w:hAnsi="Times New Roman"/>
        </w:rPr>
        <w:t>2.1 Auftragsinhalt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Anfechtungsklage gegen Squeeze-out-Beschluss vom 14.04.2026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246 AktG analog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6.400.000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auf einstweilige Verfügung (Vollzugsstopp)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935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2.100.000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Hilfsweise: Abfindungskorrekturklage (Ertragswert statt Buchwert)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138 BGB / §§ 133, 157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6.400.000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Gerichtskosten (Vorschuss)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Gerichtsgebühren (Vorschuss 3 GKG-Gebühren)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Anfechtungsklage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6.400.000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58.600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Einstweilige Verfügung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2.100.000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19.200 EUR</w:t>
            </w:r>
          </w:p>
        </w:tc>
      </w:tr>
    </w:tbl>
    <w:p>
      <w:pPr>
        <w:jc w:val="left"/>
      </w:pPr>
      <w:r>
        <w:t>Die Mandanten haben den Gerichtskostenvorschuss von 58.600 EUR für die Anfechtungsklage bis 28.04.2026 eingezahlt (Kontoauszug liegt vor).</w:t>
      </w:r>
    </w:p>
    <w:p/>
    <w:p>
      <w:pPr>
        <w:pStyle w:val="Heading2"/>
      </w:pPr>
      <w:r>
        <w:rPr>
          <w:rFonts w:ascii="Times New Roman" w:hAnsi="Times New Roman"/>
        </w:rPr>
        <w:t>3. Prozessauftrag OLG Hamm</w:t>
      </w:r>
    </w:p>
    <w:p>
      <w:pPr>
        <w:pStyle w:val="Heading3"/>
      </w:pPr>
      <w:r>
        <w:rPr>
          <w:rFonts w:ascii="Times New Roman" w:hAnsi="Times New Roman"/>
        </w:rPr>
        <w:t>3.1 Auftragsinhalt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Erwiderung auf Beschwerde Wittmann Holding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Hamm 27 Wx 22/26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Beschwerdegegner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Rechtsbeschwerde prüfen (für den Eventualfall)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70 FamFG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wenn OLG der Wittmann-Beschwerde stattgibt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Kosten</w:t>
      </w:r>
    </w:p>
    <w:p>
      <w:pPr>
        <w:jc w:val="left"/>
      </w:pPr>
      <w:r>
        <w:t>Verfahren vor OLG Hamm ist für die Geisen-Seite als Beschwerdegegner zunächst kostenlos; bei Rechtsbeschwerde: Zulassungsvoraussetzungen gemäß § 70 Abs. 2 FamFG prüfen (grundsätzliche Bedeutung, Divergenz zur OLG-Rechtsprechung).</w:t>
      </w:r>
    </w:p>
    <w:p/>
    <w:p>
      <w:pPr>
        <w:pStyle w:val="Heading2"/>
      </w:pPr>
      <w:r>
        <w:rPr>
          <w:rFonts w:ascii="Times New Roman" w:hAnsi="Times New Roman"/>
        </w:rPr>
        <w:t>4. Interessenkonflikt-Vereinbarung</w:t>
      </w:r>
    </w:p>
    <w:p>
      <w:pPr>
        <w:jc w:val="left"/>
      </w:pPr>
      <w:r>
        <w:t>Da die Kanzlei DWSP sowohl Heinrich-Eberhard Geisen als auch Stefan Geisen und Cornelia Geisen-Wetterhof vertritt und zwischen dem GF-Haftungsanspruch (§ 43 GmbHG) und der Person des GF ein Interessenkonflikt besteht, haben alle drei Mandanten am 16.04.2026 folgende Vereinbarung getroffen (schriftlich, durch alle unterzeichnet):</w:t>
      </w:r>
    </w:p>
    <w:p>
      <w:pPr>
        <w:ind w:left="567"/>
      </w:pPr>
      <w:r>
        <w:rPr>
          <w:i/>
        </w:rPr>
        <w:t>„Die Mandanten erteilen der Kanzlei DWSP eine gemeinsame Vollmacht im Verständnis, dass ein konkreter Interessenkonflikt zwischen den Mandanten — insbesondere im Zusammenhang mit einer etwaigen Haftungsklage gegen Herrn Heinrich-Eberhard Geisen gemäß § 43 GmbHG — zur Pflicht der Kanzlei führt, die betroffenen Mandanten zu separaten Vertreterungen zu verweisen. Die gemeinsame Vertretung ist einstweilen zulässig, da alle Mandanten ein gemeinsames Interesse an der Abwehr des Squeeze-out-Beschlusses haben und der GF-Haftungsanspruch aktuell der Gesellschaft als Klägerin (nicht den Privatpersonen) zusteht."</w:t>
      </w:r>
    </w:p>
    <w:p/>
    <w:p>
      <w:pPr>
        <w:pStyle w:val="Heading2"/>
      </w:pPr>
      <w:r>
        <w:rPr>
          <w:rFonts w:ascii="Times New Roman" w:hAnsi="Times New Roman"/>
        </w:rPr>
        <w:t>5. Honorarvereinbarung (Kurzfassung)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Honorar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Stundensatz Prof. Dr. Drosselberg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480 EUR/Stunde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Stundensatz RAin Wegener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 EUR/Stunde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Stundensatz Ass. Sandtenbruch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210 EUR/Stunde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Vorschuss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15.000 EUR (fällig 23.04.2026, gezahlt)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RVG-Option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 Wunsch der Mandanten stattdessen: gesetzliche Vergütung nach RVG + 30 % Aufschlag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Erfolgshonorar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vereinbart (§ 49b Abs. 2 BRAO)</w:t>
            </w:r>
          </w:p>
        </w:tc>
      </w:tr>
    </w:tbl>
    <w:p>
      <w:pPr>
        <w:jc w:val="left"/>
      </w:pPr>
      <w:r>
        <w:t>Kostenschätzung Gesamtmandat (bis erstinstanzliches Urteil LG Bielefeld): 180.000–280.000 EUR netto (abhängig von Vergleich oder Vollprozess).</w:t>
      </w:r>
    </w:p>
    <w:p/>
    <w:p>
      <w:pPr>
        <w:jc w:val="left"/>
      </w:pPr>
      <w:r>
        <w:rPr>
          <w:i/>
        </w:rPr>
        <w:t>Erstellt: 17.04.2026 — Kanzlei Drosselberg, Wegener, Sandtenbruch &amp; Partner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