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WhatsApp-Verlauf "NeuroChain Gründer" — Woche 1</w:t>
      </w:r>
    </w:p>
    <w:p>
      <w:pPr>
        <w:jc w:val="left"/>
      </w:pPr>
      <w:r>
        <w:t>Gruppenchat zwischen Aylin, Jonas und Mira. Auszug der ersten Woche, exportiert aus WhatsApp. Zeitzone Europe/Berlin. Tippfehler und Sprachmischung sind so belassen, wie sie im Chat stehen. Die rechtlichen Aussagen darin sind nicht geprüft, sondern Gründermeinung.</w:t>
      </w:r>
    </w:p>
    <w:p/>
    <w:p>
      <w:pPr>
        <w:jc w:val="left"/>
      </w:pPr>
      <w:r>
        <w:rPr>
          <w:b/>
        </w:rPr>
        <w:t>Montag, 11.05.2026</w:t>
      </w:r>
    </w:p>
    <w:p>
      <w:pPr>
        <w:jc w:val="left"/>
      </w:pPr>
      <w:r>
        <w:t>08:42 Aylin: Moin moin. Habt ihr das Pitchdeck gestern noch gelesen? Pfaffenrode meldet sich morgen.</w:t>
      </w:r>
    </w:p>
    <w:p>
      <w:pPr>
        <w:jc w:val="left"/>
      </w:pPr>
      <w:r>
        <w:t>08:44 Jonas: Ja, sieht gut aus. Aber ich will erstmal wissen, was wir gründen. UG oder GmbH. Ich kippe gerade Richtung UG, ist schneller und billiger.</w:t>
      </w:r>
    </w:p>
    <w:p>
      <w:pPr>
        <w:jc w:val="left"/>
      </w:pPr>
      <w:r>
        <w:t>08:51 Mira: Bitte nicht UG. Das wirkt so wie Bastelbude. Wir reden mit einem Angel, der will keine Mini-Klitsche sehen.</w:t>
      </w:r>
    </w:p>
    <w:p>
      <w:pPr>
        <w:jc w:val="left"/>
      </w:pPr>
      <w:r>
        <w:t>09:02 Aylin: Sehe ich auch so. GmbH hat einen anderen Auftritt. Aber 25.000 EUR sind viel, wenn wir nur die Hälfte sofort einzahlen müssen.</w:t>
      </w:r>
    </w:p>
    <w:p>
      <w:pPr>
        <w:jc w:val="left"/>
      </w:pPr>
      <w:r>
        <w:t>09:03 Jonas: Aber genau das ist der Punkt. Hälfte reicht zur Anmeldung. 12.500 EUR bringe ich nicht alleine, du auch nicht.</w:t>
      </w:r>
    </w:p>
    <w:p>
      <w:pPr>
        <w:jc w:val="left"/>
      </w:pPr>
      <w:r>
        <w:t>09:15 Mira: Ich habe noch die Domain neurochain.io und das eigene Repo mit dem Agent-Framework. Das ist Geld wert. Können wir das nicht als Sacheinlage einbringen?</w:t>
      </w:r>
    </w:p>
    <w:p>
      <w:pPr>
        <w:jc w:val="left"/>
      </w:pPr>
      <w:r>
        <w:t>09:18 Jonas: Theoretisch ja. Praktisch ein riesen Aufwand. Wir bräuchten einen Sachgründungsbericht, Wertgutachten, Anlagen für den Notar. Und das Risiko Differenzhaftung. Lass uns das später machen, jetzt einfach Bar.</w:t>
      </w:r>
    </w:p>
    <w:p>
      <w:pPr>
        <w:jc w:val="left"/>
      </w:pPr>
      <w:r>
        <w:t>09:21 Aylin: Ja, ich tendiere auch zu Bareinlage. Sacheinlage ist riskant, vor allem weil Mira die Domain ja heute schon nutzt. Da kommt verdeckte Sacheinlage in den Raum, wenn wir die später formell einbringen und sie vorher schon der Gesellschaft zur Verfügung steht.</w:t>
      </w:r>
    </w:p>
    <w:p>
      <w:pPr>
        <w:jc w:val="left"/>
      </w:pPr>
      <w:r>
        <w:t>09:22 Mira: Verstehe. Dann erstmal Bar.</w:t>
      </w:r>
    </w:p>
    <w:p>
      <w:pPr>
        <w:jc w:val="left"/>
      </w:pPr>
      <w:r>
        <w:t>09:30 Jonas: Was ist mit dem Musterprotokoll? Notarin meinte das geht für UG und GmbH bei bis zu drei Gesellschaftern. Spart Notarkosten.</w:t>
      </w:r>
    </w:p>
    <w:p>
      <w:pPr>
        <w:jc w:val="left"/>
      </w:pPr>
      <w:r>
        <w:t>09:35 Aylin: Klingt verlockend, aber wir haben einen Angel, wir wollen Vesting, wir wollen Vinkulierung. Das geht im Musterprotokoll alles nicht. Musterprotokoll ist eine Standardsatzung, da kannst du nichts ändern. Wer drauf besteht muss draußen bleiben.</w:t>
      </w:r>
    </w:p>
    <w:p>
      <w:pPr>
        <w:jc w:val="left"/>
      </w:pPr>
      <w:r>
        <w:t>09:36 Jonas: Hä? Warum geht das nicht?</w:t>
      </w:r>
    </w:p>
    <w:p>
      <w:pPr>
        <w:jc w:val="left"/>
      </w:pPr>
      <w:r>
        <w:t>09:38 Aylin: Weil das Musterprotokoll genau drei Beschlüsse in einem ist: Gesellschaftsvertrag, Geschäftsführerbestellung und Gesellschafterliste. Du kannst es nicht ergänzen, ohne dass die Erleichterung wegfällt. Steht so im GmbHG Paragraph 2 Absatz 1a.</w:t>
      </w:r>
    </w:p>
    <w:p>
      <w:pPr>
        <w:jc w:val="left"/>
      </w:pPr>
      <w:r>
        <w:t>09:39 Jonas: Okay. Dann fällt das raus.</w:t>
      </w:r>
    </w:p>
    <w:p>
      <w:pPr>
        <w:jc w:val="left"/>
      </w:pPr>
      <w:r>
        <w:t>09:55 Mira: Wir machen eine individuelle Satzung. Mit Vesting drin oder im Side-Letter?</w:t>
      </w:r>
    </w:p>
    <w:p>
      <w:pPr>
        <w:jc w:val="left"/>
      </w:pPr>
      <w:r>
        <w:t>09:58 Aylin: Side-Letter ist üblicher. In der Satzung steht oft nur die Einziehungsmöglichkeit. Das Vesting selbst, also die schrittweise Übertragung oder Rückübertragung von Anteilen, regelt man schuldrechtlich zwischen den Gesellschaftern und dem Investor.</w:t>
      </w:r>
    </w:p>
    <w:p>
      <w:pPr>
        <w:jc w:val="left"/>
      </w:pPr>
      <w:r>
        <w:t>10:03 Jonas: Können wir Vesting auch ohne Angel machen? Falls einer von uns nach acht Monaten aussteigt?</w:t>
      </w:r>
    </w:p>
    <w:p>
      <w:pPr>
        <w:jc w:val="left"/>
      </w:pPr>
      <w:r>
        <w:t>10:04 Aylin: Ja, sollten wir sogar. Das ist Reverse Vesting. Wer geht, gibt unvested Anteile zurück oder zum Nennwert. Drei oder vier Jahre Vesting mit einjährigem Cliff ist Marktstandard.</w:t>
      </w:r>
    </w:p>
    <w:p>
      <w:pPr>
        <w:jc w:val="left"/>
      </w:pPr>
      <w:r>
        <w:t>10:10 Mira: Cliff heißt, im ersten Jahr passiert nichts und wenn ich am Tag 365 gehe habe ich nichts. Korrekt?</w:t>
      </w:r>
    </w:p>
    <w:p>
      <w:pPr>
        <w:jc w:val="left"/>
      </w:pPr>
      <w:r>
        <w:t>10:11 Aylin: Genau. Am Tag 366 hast du dann 25 Prozent. Danach läuft das monatlich oder vierteljährlich weiter.</w:t>
      </w:r>
    </w:p>
    <w:p>
      <w:pPr>
        <w:jc w:val="left"/>
      </w:pPr>
      <w:r>
        <w:t>10:30 Jonas: Was ist eigentlich mit der Geschäftsführung? Wer wird GF?</w:t>
      </w:r>
    </w:p>
    <w:p>
      <w:pPr>
        <w:jc w:val="left"/>
      </w:pPr>
      <w:r>
        <w:t>10:33 Aylin: Ich würde das machen. Mira als Prokuristin. Du als CTO ohne Vertretung nach außen.</w:t>
      </w:r>
    </w:p>
    <w:p>
      <w:pPr>
        <w:jc w:val="left"/>
      </w:pPr>
      <w:r>
        <w:t>10:34 Jonas: Klingt fair. Aber Befreiung von 181 BGB, oder?</w:t>
      </w:r>
    </w:p>
    <w:p>
      <w:pPr>
        <w:jc w:val="left"/>
      </w:pPr>
      <w:r>
        <w:t>10:35 Mira: Was ist 181 BGB?</w:t>
      </w:r>
    </w:p>
    <w:p>
      <w:pPr>
        <w:jc w:val="left"/>
      </w:pPr>
      <w:r>
        <w:t>10:36 Jonas: Das Verbot des Insichgeschäfts. Wenn Aylin als GF einen Vertrag mit sich selber als Gesellschafter macht, braucht sie eine Befreiung in der Satzung, sonst ist das schwebend unwirksam.</w:t>
      </w:r>
    </w:p>
    <w:p>
      <w:pPr>
        <w:jc w:val="left"/>
      </w:pPr>
      <w:r>
        <w:t>10:36 Mira: Verstanden. Reinschreiben.</w:t>
      </w:r>
    </w:p>
    <w:p>
      <w:pPr>
        <w:jc w:val="left"/>
      </w:pPr>
      <w:r>
        <w:t>11:45 Aylin: Pfaffenrode ruft morgen 10 Uhr an. Wir sollten vorher abgestimmt sein. Ich schicke heute Abend eine E-Mail mit unserer Position, dann habt ihr es schriftlich.</w:t>
      </w:r>
    </w:p>
    <w:p>
      <w:pPr>
        <w:jc w:val="left"/>
      </w:pPr>
      <w:r>
        <w:t>11:46 Jonas: 👍</w:t>
      </w:r>
    </w:p>
    <w:p>
      <w:pPr>
        <w:jc w:val="left"/>
      </w:pPr>
      <w:r>
        <w:t>11:46 Mira: 👍</w:t>
      </w:r>
    </w:p>
    <w:p/>
    <w:p>
      <w:pPr>
        <w:jc w:val="left"/>
      </w:pPr>
      <w:r>
        <w:rPr>
          <w:b/>
        </w:rPr>
        <w:t>Dienstag, 12.05.2026</w:t>
      </w:r>
    </w:p>
    <w:p>
      <w:pPr>
        <w:jc w:val="left"/>
      </w:pPr>
      <w:r>
        <w:t>14:12 Mira: Pfaffenrode war kühl. Will Vesting vier Jahre mit Cliff, Pro-Rata, Information Rights, Liquidation Preference 1x non-participating. Und er will Side-Letter, nicht in der Satzung.</w:t>
      </w:r>
    </w:p>
    <w:p>
      <w:pPr>
        <w:jc w:val="left"/>
      </w:pPr>
      <w:r>
        <w:t>14:14 Aylin: Erwartbar. Das mit der Liquidation Preference müssen wir genau prüfen. Bei nur 50k Investment bei welcher Bewertung?</w:t>
      </w:r>
    </w:p>
    <w:p>
      <w:pPr>
        <w:jc w:val="left"/>
      </w:pPr>
      <w:r>
        <w:t>14:16 Mira: Pre-Money 950k, also Post 1 Mio. Er bekäme 5 Prozent.</w:t>
      </w:r>
    </w:p>
    <w:p>
      <w:pPr>
        <w:jc w:val="left"/>
      </w:pPr>
      <w:r>
        <w:t>14:17 Jonas: 5 Prozent für 50k. Geht so. Aber Liquidation Preference 1x non-participating bei nur 5 Prozent ist eigentlich entbehrlich. Bei einem Exit zu 10 Mio bekommt er sowieso 500k.</w:t>
      </w:r>
    </w:p>
    <w:p>
      <w:pPr>
        <w:jc w:val="left"/>
      </w:pPr>
      <w:r>
        <w:t>14:20 Aylin: Wir sagen ihm, dass wir Liquidation Preference rausnehmen wollen. Verhandlungsmasse.</w:t>
      </w:r>
    </w:p>
    <w:p>
      <w:pPr>
        <w:jc w:val="left"/>
      </w:pPr>
      <w:r>
        <w:t>14:31 Mira: Notarin Vermeulen schickt morgen einen Satzungsentwurf. Sie warnt explizit, dass wir mit den geplanten Klauseln aus dem Musterprotokoll rausfallen.</w:t>
      </w:r>
    </w:p>
    <w:p>
      <w:pPr>
        <w:jc w:val="left"/>
      </w:pPr>
      <w:r>
        <w:t>14:32 Aylin: Wussten wir.</w:t>
      </w:r>
    </w:p>
    <w:p/>
    <w:p>
      <w:pPr>
        <w:jc w:val="left"/>
      </w:pPr>
      <w:r>
        <w:rPr>
          <w:b/>
        </w:rPr>
        <w:t>Mittwoch, 13.05.2026</w:t>
      </w:r>
    </w:p>
    <w:p>
      <w:pPr>
        <w:jc w:val="left"/>
      </w:pPr>
      <w:r>
        <w:t>09:00 Jonas: Steuerberater Eichbaum hat das angeschaut und ist nervös wegen meiner Idee, einen Teil der Einlage als Sacheinlage zu erbringen. Sagt: verdeckte Sacheinlage, Differenzhaftung, im Zweifel haften wir voll.</w:t>
      </w:r>
    </w:p>
    <w:p>
      <w:pPr>
        <w:jc w:val="left"/>
      </w:pPr>
      <w:r>
        <w:t>09:01 Aylin: Ich auch nervös. Lass die Sacheinlage komplett raus. Wir machen reine Bargründung. Domain bleibt bei Mira, sie räumt der Gesellschaft eine kostenfreie Nutzungslizenz ein, später Übertragung gegen Kaufpreis aus laufenden Mitteln. Eichbaum sagt: sauberer Weg.</w:t>
      </w:r>
    </w:p>
    <w:p>
      <w:pPr>
        <w:jc w:val="left"/>
      </w:pPr>
      <w:r>
        <w:t>09:03 Mira: Ich brauche dafür einen Lizenzvertrag. Können wir das schriftlich machen?</w:t>
      </w:r>
    </w:p>
    <w:p>
      <w:pPr>
        <w:jc w:val="left"/>
      </w:pPr>
      <w:r>
        <w:t>09:05 Aylin: Ja, Vermeulen kann den mitentwerfen oder Eichbaum.</w:t>
      </w:r>
    </w:p>
    <w:p>
      <w:pPr>
        <w:jc w:val="left"/>
      </w:pPr>
      <w:r>
        <w:t>09:10 Jonas: Was machen wir mit Stammkapital? 25.000 oder gleich 50.000?</w:t>
      </w:r>
    </w:p>
    <w:p>
      <w:pPr>
        <w:jc w:val="left"/>
      </w:pPr>
      <w:r>
        <w:t>09:12 Aylin: 25k. Hälfte einzahlen, 12.500 EUR. Aufgeteilt 4.500 ich, 4.500 du, 3.500 Mira. Stammanteile entsprechend prozentual.</w:t>
      </w:r>
    </w:p>
    <w:p>
      <w:pPr>
        <w:jc w:val="left"/>
      </w:pPr>
      <w:r>
        <w:t>09:13 Mira: Warum bei mir weniger?</w:t>
      </w:r>
    </w:p>
    <w:p>
      <w:pPr>
        <w:jc w:val="left"/>
      </w:pPr>
      <w:r>
        <w:t>09:14 Aylin: Du bringst die Domain als Lizenz ein. Wir gleichen das im Side-Letter aus mit zusätzlichen vested Anteilen aus dem ESOP, das wir später aufbauen.</w:t>
      </w:r>
    </w:p>
    <w:p>
      <w:pPr>
        <w:jc w:val="left"/>
      </w:pPr>
      <w:r>
        <w:t>09:20 Mira: Okay. Aber das schreiben wir genau auf. Ich will keinen Streit in zwei Jahren.</w:t>
      </w:r>
    </w:p>
    <w:p>
      <w:pPr>
        <w:jc w:val="left"/>
      </w:pPr>
      <w:r>
        <w:t>09:25 Jonas: Workshop am Freitag im Hub Berlin Mitte. Drei Stunden, dann sind wir durch.</w:t>
      </w:r>
    </w:p>
    <w:p/>
    <w:p>
      <w:pPr>
        <w:jc w:val="left"/>
      </w:pPr>
      <w:r>
        <w:rPr>
          <w:b/>
        </w:rPr>
        <w:t>Freitag, 15.05.2026</w:t>
      </w:r>
    </w:p>
    <w:p>
      <w:pPr>
        <w:jc w:val="left"/>
      </w:pPr>
      <w:r>
        <w:t>19:50 Aylin: Workshop war produktiv. Protokoll kommt am Wochenende. Termsheet mit Pfaffenrode unterzeichnen wir nächste Woche, sobald Eichbaum durchgeschaut hat. Notartermin in zwei Wochen.</w:t>
      </w:r>
    </w:p>
    <w:p>
      <w:pPr>
        <w:jc w:val="left"/>
      </w:pPr>
      <w:r>
        <w:t>19:51 Jonas: Vesting muss ich noch verdauen. Drei Jahre kommen mir kurz vor.</w:t>
      </w:r>
    </w:p>
    <w:p>
      <w:pPr>
        <w:jc w:val="left"/>
      </w:pPr>
      <w:r>
        <w:t>19:52 Aylin: Können auch vier machen. Sprechen wir am Montag.</w:t>
      </w:r>
    </w:p>
    <w:p>
      <w:pPr>
        <w:jc w:val="left"/>
      </w:pPr>
      <w:r>
        <w:t>19:53 Mira: 🎉</w:t>
      </w:r>
    </w:p>
    <w:p/>
    <w:p>
      <w:pPr>
        <w:jc w:val="left"/>
      </w:pPr>
      <w:r>
        <w:t>Ende des Auszugs Woche 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