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Anträge auf einstweilige Verfügung und Anmeldungs-Sperre</w:t>
      </w:r>
    </w:p>
    <w:p/>
    <w:p>
      <w:pPr>
        <w:pStyle w:val="Heading2"/>
      </w:pPr>
      <w:r>
        <w:rPr>
          <w:rFonts w:ascii="Times New Roman" w:hAnsi="Times New Roman"/>
        </w:rPr>
        <w:t>Teil 1 — Antrag auf einstweilige Verfügung beim Landgericht Berlin</w:t>
      </w:r>
    </w:p>
    <w:p>
      <w:pPr>
        <w:jc w:val="left"/>
      </w:pPr>
      <w:r>
        <w:rPr>
          <w:b/>
        </w:rPr>
        <w:t>Landgericht Berlin — Kammer für Handelssachen</w:t>
      </w:r>
    </w:p>
    <w:p>
      <w:pPr>
        <w:jc w:val="left"/>
      </w:pPr>
      <w:r>
        <w:rPr>
          <w:b/>
        </w:rPr>
        <w:t>Verfügungsklägerin</w:t>
      </w:r>
      <w:r>
        <w:t>:</w:t>
      </w:r>
    </w:p>
    <w:p>
      <w:pPr>
        <w:jc w:val="left"/>
      </w:pPr>
      <w:r>
        <w:t>Christine Linnenbach</w:t>
      </w:r>
    </w:p>
    <w:p>
      <w:pPr>
        <w:jc w:val="left"/>
      </w:pPr>
      <w:r>
        <w:t>Greifswalder Strasse 78, 10405 Berlin</w:t>
      </w:r>
    </w:p>
    <w:p>
      <w:pPr>
        <w:jc w:val="left"/>
      </w:pPr>
      <w:r>
        <w:rPr>
          <w:b/>
        </w:rPr>
        <w:t>Prozessbevollmaechtigter</w:t>
      </w:r>
      <w:r>
        <w:t>:</w:t>
      </w:r>
    </w:p>
    <w:p>
      <w:pPr>
        <w:jc w:val="left"/>
      </w:pPr>
      <w:r>
        <w:t>RA Dr. Markus Meurer, Litzowufer 24, 10785 Berlin</w:t>
      </w:r>
    </w:p>
    <w:p>
      <w:pPr>
        <w:jc w:val="left"/>
      </w:pPr>
      <w:r>
        <w:rPr>
          <w:b/>
        </w:rPr>
        <w:t>Verfuegungsbeklagte</w:t>
      </w:r>
      <w:r>
        <w:t>:</w:t>
      </w:r>
    </w:p>
    <w:p>
      <w:pPr>
        <w:jc w:val="left"/>
      </w:pPr>
      <w:r>
        <w:t>Roeschen Tech GmbH</w:t>
      </w:r>
    </w:p>
    <w:p>
      <w:pPr>
        <w:jc w:val="left"/>
      </w:pPr>
      <w:r>
        <w:t>Pappelallee 23, 10437 Berlin</w:t>
      </w:r>
    </w:p>
    <w:p>
      <w:pPr>
        <w:jc w:val="left"/>
      </w:pPr>
      <w:r>
        <w:t>HRB 245.678 B</w:t>
      </w:r>
    </w:p>
    <w:p>
      <w:pPr>
        <w:jc w:val="left"/>
      </w:pPr>
      <w:r>
        <w:t>vertreten durch die Geschäftsführer Andrea Roesener und Bert Schmid</w:t>
      </w:r>
    </w:p>
    <w:p/>
    <w:p>
      <w:pPr>
        <w:jc w:val="left"/>
      </w:pPr>
      <w:r>
        <w:rPr>
          <w:b/>
        </w:rPr>
        <w:t>Streitwert</w:t>
      </w:r>
      <w:r>
        <w:t xml:space="preserve"> (Eilverfahren): 3.000.000 EUR</w:t>
      </w:r>
    </w:p>
    <w:p>
      <w:pPr>
        <w:jc w:val="left"/>
      </w:pPr>
      <w:r>
        <w:rPr>
          <w:b/>
        </w:rPr>
        <w:t>Az.</w:t>
      </w:r>
      <w:r>
        <w:t>: (wird zugeteilt)</w:t>
      </w:r>
    </w:p>
    <w:p/>
    <w:p>
      <w:pPr>
        <w:pStyle w:val="Heading3"/>
      </w:pPr>
      <w:r>
        <w:rPr>
          <w:rFonts w:ascii="Times New Roman" w:hAnsi="Times New Roman"/>
        </w:rPr>
        <w:t>Antrag</w:t>
      </w:r>
    </w:p>
    <w:p>
      <w:pPr>
        <w:jc w:val="left"/>
      </w:pPr>
      <w:r>
        <w:t>Es wird beantragt, im Wege der einstweiligen Verfügung</w:t>
      </w:r>
    </w:p>
    <w:p>
      <w:pPr>
        <w:jc w:val="left"/>
      </w:pPr>
      <w:r>
        <w:t xml:space="preserve">der Verfuegungsbeklagten zu </w:t>
      </w:r>
      <w:r>
        <w:rPr>
          <w:b/>
        </w:rPr>
        <w:t>untersagen</w:t>
      </w:r>
      <w:r>
        <w:t>,</w:t>
      </w:r>
    </w:p>
    <w:p>
      <w:pPr>
        <w:jc w:val="left"/>
      </w:pPr>
      <w:r>
        <w:t>die mit Beschluss der Gesellschafterversammlung vom 18.06.2026 (TOP 3) beschlossene Kapitalerhöhung um 12.500 EUR mit Bezugsrechtsausschluss zugunsten der Pi Mu Holding GmbH</w:t>
      </w:r>
    </w:p>
    <w:p>
      <w:pPr>
        <w:jc w:val="left"/>
      </w:pPr>
      <w:r>
        <w:rPr>
          <w:b/>
        </w:rPr>
        <w:t>beim Handelsregister zur Eintragung anzumelden</w:t>
      </w:r>
      <w:r>
        <w:t>,</w:t>
      </w:r>
    </w:p>
    <w:p>
      <w:pPr>
        <w:jc w:val="left"/>
      </w:pPr>
      <w:r>
        <w:t>bis zur rechtskräftigen Entscheidung des in der Hauptsache anhängigen Anfechtungsverfahrens (LG Berlin Az. [...]).</w:t>
      </w:r>
    </w:p>
    <w:p>
      <w:pPr>
        <w:jc w:val="left"/>
      </w:pPr>
      <w:r>
        <w:t xml:space="preserve">Hilfsweise: Es wird beantragt, die Verfuegungsbeklagte unter Festsetzung eines Ordnungsgeldes zu </w:t>
      </w:r>
      <w:r>
        <w:rPr>
          <w:b/>
        </w:rPr>
        <w:t>verpflichten</w:t>
      </w:r>
      <w:r>
        <w:t>, die bereits eingereichte Anmeldung zurückzuziehen.</w:t>
      </w:r>
    </w:p>
    <w:p/>
    <w:p>
      <w:pPr>
        <w:pStyle w:val="Heading3"/>
      </w:pPr>
      <w:r>
        <w:rPr>
          <w:rFonts w:ascii="Times New Roman" w:hAnsi="Times New Roman"/>
        </w:rPr>
        <w:t>Verfügungsanspruch</w:t>
      </w:r>
    </w:p>
    <w:p>
      <w:pPr>
        <w:pStyle w:val="ListNumber"/>
      </w:pPr>
      <w:r>
        <w:rPr>
          <w:b/>
        </w:rPr>
        <w:t>Hohe Wahrscheinlichkeit der Anfechtbarkeit / Nichtigkeit</w:t>
      </w:r>
      <w:r>
        <w:t xml:space="preserve"> des Beschlusses gemäß Paragraf 55 IV GmbHG iVm Paragraf 138 BGB:</w:t>
      </w:r>
    </w:p>
    <w:p>
      <w:pPr>
        <w:pStyle w:val="ListBullet"/>
      </w:pPr>
      <w:r>
        <w:t>Bezugsrechtsausschluss ohne sachliche Rechtfertigung (BGH Kali+Salz)</w:t>
      </w:r>
    </w:p>
    <w:p>
      <w:pPr>
        <w:pStyle w:val="ListBullet"/>
      </w:pPr>
      <w:r>
        <w:t>Verstoss gegen Treuepflicht (Paragraf 242 BGB)</w:t>
      </w:r>
    </w:p>
    <w:p>
      <w:pPr>
        <w:pStyle w:val="ListBullet"/>
      </w:pPr>
      <w:r>
        <w:t>Sachverhaltsaufklärung in der GV mangelhaft</w:t>
      </w:r>
    </w:p>
    <w:p>
      <w:pPr>
        <w:jc w:val="left"/>
      </w:pPr>
      <w:r>
        <w:t>Im Einzelnen wird auf die Anfechtungsklage in der Hauptsache verwiesen (LG Berlin Az. [...]).</w:t>
      </w:r>
    </w:p>
    <w:p>
      <w:pPr>
        <w:pStyle w:val="ListNumber"/>
      </w:pPr>
      <w:r>
        <w:rPr>
          <w:b/>
        </w:rPr>
        <w:t>Schadens-Schwere bei Eintragung</w:t>
      </w:r>
      <w:r>
        <w:t>:</w:t>
      </w:r>
    </w:p>
    <w:p>
      <w:pPr>
        <w:pStyle w:val="ListBullet"/>
      </w:pPr>
      <w:r>
        <w:t xml:space="preserve">Bei Eintragung würde die Kapitalerhöhung </w:t>
      </w:r>
      <w:r>
        <w:rPr>
          <w:b/>
        </w:rPr>
        <w:t>konstitutiv wirken</w:t>
      </w:r>
      <w:r>
        <w:t xml:space="preserve"> (Paragraf 11 GmbHG)</w:t>
      </w:r>
    </w:p>
    <w:p>
      <w:pPr>
        <w:pStyle w:val="ListBullet"/>
      </w:pPr>
      <w:r>
        <w:t>Spätere Rückabwicklung wäre wirtschaftlich aufwendig und ungewiss</w:t>
      </w:r>
    </w:p>
    <w:p>
      <w:pPr>
        <w:pStyle w:val="ListBullet"/>
      </w:pPr>
      <w:r>
        <w:t>Die Anteilshöhe von Pi Mu Holding würde im Handelsregister erscheinen und Vertrauensschutz Dritter (Paragraf 16 HGB analog) auslösen</w:t>
      </w:r>
    </w:p>
    <w:p>
      <w:pPr>
        <w:pStyle w:val="Heading3"/>
      </w:pPr>
      <w:r>
        <w:rPr>
          <w:rFonts w:ascii="Times New Roman" w:hAnsi="Times New Roman"/>
        </w:rPr>
        <w:t>Verfügungsgrund (Eilbedürftigkeit)</w:t>
      </w:r>
    </w:p>
    <w:p>
      <w:pPr>
        <w:pStyle w:val="ListBullet"/>
      </w:pPr>
      <w:r>
        <w:t>Die Anmeldung beim Handelsregister wurde laut Mitteilung der GF bereits eingereicht (siehe Anlage E1)</w:t>
      </w:r>
    </w:p>
    <w:p>
      <w:pPr>
        <w:pStyle w:val="ListBullet"/>
      </w:pPr>
      <w:r>
        <w:t>Die Eintragung droht innerhalb von 5-10 Werktagen</w:t>
      </w:r>
    </w:p>
    <w:p>
      <w:pPr>
        <w:pStyle w:val="ListBullet"/>
      </w:pPr>
      <w:r>
        <w:t xml:space="preserve">Nach Eintragung wäre die Wirkung des Beschlusses </w:t>
      </w:r>
      <w:r>
        <w:rPr>
          <w:b/>
        </w:rPr>
        <w:t>unwiderruflich</w:t>
      </w:r>
    </w:p>
    <w:p>
      <w:pPr>
        <w:pStyle w:val="ListBullet"/>
      </w:pPr>
      <w:r>
        <w:t>Im Hauptverfahren würde die Rückabwicklung nur durch zusätzliche Klagen und Rücküberweisungen möglich, mit unklaren Erfolgs-Aussichten</w:t>
      </w:r>
    </w:p>
    <w:p>
      <w:pPr>
        <w:pStyle w:val="Heading3"/>
      </w:pPr>
      <w:r>
        <w:rPr>
          <w:rFonts w:ascii="Times New Roman" w:hAnsi="Times New Roman"/>
        </w:rPr>
        <w:t>Glaubhaftmachung</w:t>
      </w:r>
    </w:p>
    <w:p>
      <w:pPr>
        <w:pStyle w:val="ListBullet"/>
      </w:pPr>
      <w:r>
        <w:t>Eigene eidesstattliche Versicherung der Verfügungsklägerin (Anlage E2)</w:t>
      </w:r>
    </w:p>
    <w:p>
      <w:pPr>
        <w:pStyle w:val="ListBullet"/>
      </w:pPr>
      <w:r>
        <w:t>Eidesstattliche Versicherung des Prozessbevollmaechtigten RA Dr. Meurer (Anlage E3)</w:t>
      </w:r>
    </w:p>
    <w:p>
      <w:pPr>
        <w:pStyle w:val="ListBullet"/>
      </w:pPr>
      <w:r>
        <w:t>Anlagen K1-K7 aus der Hauptverfahrens-Klage (in Bezug genommen)</w:t>
      </w:r>
    </w:p>
    <w:p>
      <w:pPr>
        <w:pStyle w:val="Heading3"/>
      </w:pPr>
      <w:r>
        <w:rPr>
          <w:rFonts w:ascii="Times New Roman" w:hAnsi="Times New Roman"/>
        </w:rPr>
        <w:t>Sicherheits-Leistung</w:t>
      </w:r>
    </w:p>
    <w:p>
      <w:pPr>
        <w:jc w:val="left"/>
      </w:pPr>
      <w:r>
        <w:t xml:space="preserve">Falls erforderlich wird Sicherheits-Leistung in Höhe von </w:t>
      </w:r>
      <w:r>
        <w:rPr>
          <w:b/>
        </w:rPr>
        <w:t>50.000 EUR</w:t>
      </w:r>
      <w:r>
        <w:t xml:space="preserve"> durch Bankbürgschaft angeboten.</w:t>
      </w:r>
    </w:p>
    <w:p/>
    <w:p>
      <w:pPr>
        <w:jc w:val="left"/>
      </w:pPr>
      <w:r>
        <w:t>Berlin, den 14. Juli 2026</w:t>
      </w:r>
    </w:p>
    <w:p/>
    <w:p>
      <w:pPr>
        <w:jc w:val="left"/>
      </w:pPr>
      <w:r>
        <w:t>RA Dr. Markus Meurer</w:t>
      </w:r>
    </w:p>
    <w:p/>
    <w:p/>
    <w:p>
      <w:pPr>
        <w:pStyle w:val="Heading2"/>
      </w:pPr>
      <w:r>
        <w:rPr>
          <w:rFonts w:ascii="Times New Roman" w:hAnsi="Times New Roman"/>
        </w:rPr>
        <w:t>Teil 2 — Antrag auf Anmeldungs-Sperre beim Amtsgericht Charlottenburg</w:t>
      </w:r>
    </w:p>
    <w:p>
      <w:pPr>
        <w:jc w:val="left"/>
      </w:pPr>
      <w:r>
        <w:rPr>
          <w:b/>
        </w:rPr>
        <w:t>Amtsgericht Charlottenburg — Registergericht</w:t>
      </w:r>
    </w:p>
    <w:p>
      <w:pPr>
        <w:jc w:val="left"/>
      </w:pPr>
      <w:r>
        <w:t>HRB 245.678 B</w:t>
      </w:r>
    </w:p>
    <w:p>
      <w:pPr>
        <w:jc w:val="left"/>
      </w:pPr>
      <w:r>
        <w:t>Roeschen Tech GmbH</w:t>
      </w:r>
    </w:p>
    <w:p>
      <w:pPr>
        <w:jc w:val="left"/>
      </w:pPr>
      <w:r>
        <w:rPr>
          <w:b/>
        </w:rPr>
        <w:t>Antragstellerin</w:t>
      </w:r>
      <w:r>
        <w:t>:</w:t>
      </w:r>
    </w:p>
    <w:p>
      <w:pPr>
        <w:jc w:val="left"/>
      </w:pPr>
      <w:r>
        <w:t>Christine Linnenbach</w:t>
      </w:r>
    </w:p>
    <w:p>
      <w:pPr>
        <w:jc w:val="left"/>
      </w:pPr>
      <w:r>
        <w:t>Greifswalder Strasse 78, 10405 Berlin</w:t>
      </w:r>
    </w:p>
    <w:p>
      <w:pPr>
        <w:jc w:val="left"/>
      </w:pPr>
      <w:r>
        <w:rPr>
          <w:b/>
        </w:rPr>
        <w:t>Prozessbevollmaechtigter</w:t>
      </w:r>
      <w:r>
        <w:t>:</w:t>
      </w:r>
    </w:p>
    <w:p>
      <w:pPr>
        <w:jc w:val="left"/>
      </w:pPr>
      <w:r>
        <w:t>RA Dr. Markus Meurer, Litzowufer 24, 10785 Berlin</w:t>
      </w:r>
    </w:p>
    <w:p/>
    <w:p>
      <w:pPr>
        <w:pStyle w:val="Heading3"/>
      </w:pPr>
      <w:r>
        <w:rPr>
          <w:rFonts w:ascii="Times New Roman" w:hAnsi="Times New Roman"/>
        </w:rPr>
        <w:t>Antrag</w:t>
      </w:r>
    </w:p>
    <w:p>
      <w:pPr>
        <w:jc w:val="left"/>
      </w:pPr>
      <w:r>
        <w:t>Es wird beantragt,</w:t>
      </w:r>
    </w:p>
    <w:p>
      <w:pPr>
        <w:jc w:val="left"/>
      </w:pPr>
      <w:r>
        <w:t xml:space="preserve">das Registergericht möge gemäß Paragraf 16 II HGB analog iVm Paragrafen 374, 391 FamFG </w:t>
      </w:r>
      <w:r>
        <w:rPr>
          <w:b/>
        </w:rPr>
        <w:t>anordnen</w:t>
      </w:r>
      <w:r>
        <w:t>,</w:t>
      </w:r>
    </w:p>
    <w:p>
      <w:pPr>
        <w:jc w:val="left"/>
      </w:pPr>
      <w:r>
        <w:t xml:space="preserve">dass die Eintragung der mit Beschluss der Gesellschafterversammlung der Roeschen Tech GmbH vom 18.06.2026 (TOP 3) beschlossenen Kapitalerhöhung um 12.500 EUR mit Bezugsrechtsausschluss zugunsten der Pi Mu Holding GmbH </w:t>
      </w:r>
      <w:r>
        <w:rPr>
          <w:b/>
        </w:rPr>
        <w:t>bis zur rechtskräftigen Entscheidung</w:t>
      </w:r>
      <w:r>
        <w:t xml:space="preserve"> des in der Hauptsache anhängigen Anfechtungsverfahrens (LG Berlin Az. [...]) </w:t>
      </w:r>
      <w:r>
        <w:rPr>
          <w:b/>
        </w:rPr>
        <w:t>nicht erfolgt</w:t>
      </w:r>
      <w:r>
        <w:t>.</w:t>
      </w:r>
    </w:p>
    <w:p>
      <w:pPr>
        <w:pStyle w:val="Heading3"/>
      </w:pPr>
      <w:r>
        <w:rPr>
          <w:rFonts w:ascii="Times New Roman" w:hAnsi="Times New Roman"/>
        </w:rPr>
        <w:t>Begründung</w:t>
      </w:r>
    </w:p>
    <w:p>
      <w:pPr>
        <w:jc w:val="left"/>
      </w:pPr>
      <w:r>
        <w:t>Es wird auf die Klagschrift in der Hauptsache (LG Berlin Az. [...]) und den parallelen Antrag auf einstweilige Verfügung beim LG Berlin verwiesen. Soweit das Registergericht selbst prüfen kann, lassen sich die Anfechtungs-/Nichtigkeitsgruende aus den vorliegenden Unterlagen erkennen.</w:t>
      </w:r>
    </w:p>
    <w:p>
      <w:pPr>
        <w:pStyle w:val="Heading3"/>
      </w:pPr>
      <w:r>
        <w:rPr>
          <w:rFonts w:ascii="Times New Roman" w:hAnsi="Times New Roman"/>
        </w:rPr>
        <w:t>Eilbedürftigkeit</w:t>
      </w:r>
    </w:p>
    <w:p>
      <w:pPr>
        <w:pStyle w:val="ListBullet"/>
      </w:pPr>
      <w:r>
        <w:t>Anmeldung wurde am 24.06.2026 durch Notar Dr. Sturm eingereicht.</w:t>
      </w:r>
    </w:p>
    <w:p>
      <w:pPr>
        <w:pStyle w:val="ListBullet"/>
      </w:pPr>
      <w:r>
        <w:t>Eintragung droht innerhalb der nächsten 5-10 Werktage.</w:t>
      </w:r>
    </w:p>
    <w:p>
      <w:pPr>
        <w:pStyle w:val="ListBullet"/>
      </w:pPr>
      <w:r>
        <w:t>Nach Eintragung wäre die Kapitalerhöhung konstitutiv wirksam.</w:t>
      </w:r>
    </w:p>
    <w:p>
      <w:pPr>
        <w:pStyle w:val="Heading3"/>
      </w:pPr>
      <w:r>
        <w:rPr>
          <w:rFonts w:ascii="Times New Roman" w:hAnsi="Times New Roman"/>
        </w:rPr>
        <w:t>Hohe Wahrscheinlichkeit der Anfechtbarkeit</w:t>
      </w:r>
    </w:p>
    <w:p>
      <w:pPr>
        <w:pStyle w:val="ListBullet"/>
      </w:pPr>
      <w:r>
        <w:t>Bezugsrechtsausschluss ohne sachliche Rechtfertigung</w:t>
      </w:r>
    </w:p>
    <w:p>
      <w:pPr>
        <w:pStyle w:val="ListBullet"/>
      </w:pPr>
      <w:r>
        <w:t>Verstoss gegen Treuepflicht</w:t>
      </w:r>
    </w:p>
    <w:p>
      <w:pPr>
        <w:pStyle w:val="Heading3"/>
      </w:pPr>
      <w:r>
        <w:rPr>
          <w:rFonts w:ascii="Times New Roman" w:hAnsi="Times New Roman"/>
        </w:rPr>
        <w:t>Verfahrens-Hinweis</w:t>
      </w:r>
    </w:p>
    <w:p>
      <w:pPr>
        <w:jc w:val="left"/>
      </w:pPr>
      <w:r>
        <w:t xml:space="preserve">Sollte das Registergericht den Antrag für unzulässig halten (weil die Pruefung allein beim LG erfolgen soll), wird hilfsweise gebeten, die Anmeldung bis zur Entscheidung des LG über den parallelen Antrag auf einstweilige Verfügung </w:t>
      </w:r>
      <w:r>
        <w:rPr>
          <w:b/>
        </w:rPr>
        <w:t>vorläufig auszusetzen</w:t>
      </w:r>
      <w:r>
        <w:t>.</w:t>
      </w:r>
    </w:p>
    <w:p/>
    <w:p>
      <w:pPr>
        <w:jc w:val="left"/>
      </w:pPr>
      <w:r>
        <w:t>Berlin, den 14. Juli 2026</w:t>
      </w:r>
    </w:p>
    <w:p/>
    <w:p>
      <w:pPr>
        <w:jc w:val="left"/>
      </w:pPr>
      <w:r>
        <w:t>RA Dr. Markus Meurer</w:t>
      </w:r>
    </w:p>
    <w:p/>
    <w:p>
      <w:pPr>
        <w:pStyle w:val="Heading2"/>
      </w:pPr>
      <w:r>
        <w:rPr>
          <w:rFonts w:ascii="Times New Roman" w:hAnsi="Times New Roman"/>
        </w:rPr>
        <w:t>Anlagen (zu beiden Anträgen)</w:t>
      </w:r>
    </w:p>
    <w:p>
      <w:pPr>
        <w:pStyle w:val="ListBullet"/>
      </w:pPr>
      <w:r>
        <w:t>E1: Mitteilung der Geschäftsführung vom 22.06.2026 über Einreichung der Anmeldung</w:t>
      </w:r>
    </w:p>
    <w:p>
      <w:pPr>
        <w:pStyle w:val="ListBullet"/>
      </w:pPr>
      <w:r>
        <w:t>E2: Eidesstattliche Versicherung Christine Linnenbach</w:t>
      </w:r>
    </w:p>
    <w:p>
      <w:pPr>
        <w:pStyle w:val="ListBullet"/>
      </w:pPr>
      <w:r>
        <w:t>E3: Eidesstattliche Versicherung RA Dr. Markus Meurer</w:t>
      </w:r>
    </w:p>
    <w:p>
      <w:pPr>
        <w:pStyle w:val="ListBullet"/>
      </w:pPr>
      <w:r>
        <w:t>K1-K7: Anlagen der Anfechtungsklage in der Hauptsache (in Bezug genommen)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