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Notarbriefing und Registerlogik</w:t>
      </w:r>
    </w:p>
    <w:p>
      <w:pPr>
        <w:jc w:val="left"/>
      </w:pPr>
      <w:r>
        <w:rPr>
          <w:b/>
        </w:rPr>
        <w:t>Notariat:</w:t>
      </w:r>
      <w:r>
        <w:t xml:space="preserve"> Dr. Knoop &amp; Partner, Berlin</w:t>
      </w:r>
    </w:p>
    <w:p>
      <w:pPr>
        <w:jc w:val="left"/>
      </w:pPr>
      <w:r>
        <w:rPr>
          <w:b/>
        </w:rPr>
        <w:t>Ziel:</w:t>
      </w:r>
      <w:r>
        <w:t xml:space="preserve"> Kapitalerhöhung Class C / Satzungsänderung / neue Gesellschafterliste</w:t>
      </w:r>
    </w:p>
    <w:p>
      <w:pPr>
        <w:pStyle w:val="Heading2"/>
      </w:pPr>
      <w:r>
        <w:rPr>
          <w:rFonts w:ascii="Times New Roman" w:hAnsi="Times New Roman"/>
        </w:rPr>
        <w:t>Offene Registerfragen</w:t>
      </w:r>
    </w:p>
    <w:p>
      <w:pPr>
        <w:pStyle w:val="ListNumber"/>
      </w:pPr>
      <w:r>
        <w:t>Reicht der Mehrheitsbeschluss oder ist wegen Sonderrechten Einstimmigkeit erforderlich?</w:t>
      </w:r>
    </w:p>
    <w:p>
      <w:pPr>
        <w:pStyle w:val="ListNumber"/>
      </w:pPr>
      <w:r>
        <w:t>Muss die Class-C-Struktur vollständig in die Satzung oder teilweise nur ins SHA?</w:t>
      </w:r>
    </w:p>
    <w:p>
      <w:pPr>
        <w:pStyle w:val="ListNumber"/>
      </w:pPr>
      <w:r>
        <w:t>Wie werden Liquidation Preference und Anti-Dilution in der Gesellschafterliste abgebildet? Gar nicht, nur Satzung/SHA.</w:t>
      </w:r>
    </w:p>
    <w:p>
      <w:pPr>
        <w:pStyle w:val="ListNumber"/>
      </w:pPr>
      <w:r>
        <w:t>Ist der Bezugsrechtsausschluss hinreichend sachlich begründet?</w:t>
      </w:r>
    </w:p>
    <w:p>
      <w:pPr>
        <w:pStyle w:val="ListNumber"/>
      </w:pPr>
      <w:r>
        <w:t>Ist die Geschäftsführung zur Anmeldung verpflichtet, solange Christine Anfechtung ankündigt?</w:t>
      </w:r>
    </w:p>
    <w:p>
      <w:pPr>
        <w:pStyle w:val="ListNumber"/>
      </w:pPr>
      <w:r>
        <w:t>Braucht die Beirats-Schlichtung aufschiebende Wirkung?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